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29AB" w14:textId="5B5DB90C" w:rsidR="00482A23" w:rsidRPr="00CB454D" w:rsidRDefault="00482A23" w:rsidP="00A36977">
      <w:pPr>
        <w:tabs>
          <w:tab w:val="left" w:pos="0"/>
        </w:tabs>
        <w:spacing w:after="0"/>
        <w:jc w:val="right"/>
        <w:rPr>
          <w:rFonts w:ascii="IBM Plex Sans Light" w:hAnsi="IBM Plex Sans Light"/>
          <w:sz w:val="28"/>
          <w:szCs w:val="28"/>
        </w:rPr>
      </w:pPr>
      <w:r w:rsidRPr="00CB454D">
        <w:rPr>
          <w:rFonts w:ascii="IBM Plex Sans Light" w:hAnsi="IBM Plex Sans Light"/>
          <w:sz w:val="28"/>
          <w:szCs w:val="28"/>
        </w:rPr>
        <w:t>FOR IMMEDIATE RELEASE</w:t>
      </w:r>
    </w:p>
    <w:p w14:paraId="50D4029E" w14:textId="77777777" w:rsidR="00D51BD7" w:rsidRPr="00CB454D" w:rsidRDefault="00D51BD7" w:rsidP="008D0F3D">
      <w:pPr>
        <w:tabs>
          <w:tab w:val="left" w:pos="0"/>
        </w:tabs>
        <w:spacing w:after="0"/>
        <w:jc w:val="center"/>
        <w:rPr>
          <w:rFonts w:ascii="IBM Plex Sans Light" w:hAnsi="IBM Plex Sans Light"/>
          <w:spacing w:val="50"/>
          <w:sz w:val="36"/>
          <w:szCs w:val="56"/>
        </w:rPr>
      </w:pPr>
    </w:p>
    <w:p w14:paraId="70754B80" w14:textId="5AC8737D" w:rsidR="004D4B30" w:rsidRPr="00CB454D" w:rsidRDefault="00115248" w:rsidP="008D0F3D">
      <w:pPr>
        <w:tabs>
          <w:tab w:val="left" w:pos="0"/>
        </w:tabs>
        <w:spacing w:after="0"/>
        <w:jc w:val="center"/>
        <w:rPr>
          <w:rFonts w:ascii="IBM Plex Sans Light" w:hAnsi="IBM Plex Sans Light"/>
          <w:b/>
          <w:bCs/>
          <w:spacing w:val="50"/>
          <w:sz w:val="40"/>
          <w:szCs w:val="40"/>
        </w:rPr>
      </w:pPr>
      <w:r>
        <w:rPr>
          <w:rFonts w:ascii="IBM Plex Sans Light" w:hAnsi="IBM Plex Sans Light"/>
          <w:b/>
          <w:bCs/>
          <w:spacing w:val="50"/>
          <w:sz w:val="40"/>
          <w:szCs w:val="40"/>
        </w:rPr>
        <w:t xml:space="preserve">BREC </w:t>
      </w:r>
      <w:r w:rsidR="45D16620">
        <w:rPr>
          <w:rFonts w:ascii="IBM Plex Sans Light" w:hAnsi="IBM Plex Sans Light"/>
          <w:b/>
          <w:bCs/>
          <w:spacing w:val="50"/>
          <w:sz w:val="40"/>
          <w:szCs w:val="40"/>
        </w:rPr>
        <w:t>upgrades</w:t>
      </w:r>
      <w:r w:rsidR="00956A81">
        <w:rPr>
          <w:rFonts w:ascii="IBM Plex Sans Light" w:hAnsi="IBM Plex Sans Light"/>
          <w:b/>
          <w:bCs/>
          <w:spacing w:val="50"/>
          <w:sz w:val="40"/>
          <w:szCs w:val="40"/>
        </w:rPr>
        <w:t xml:space="preserve"> with Lotterywest grant</w:t>
      </w:r>
    </w:p>
    <w:p w14:paraId="5EDE611D" w14:textId="77777777" w:rsidR="002E78E1" w:rsidRPr="00CB454D" w:rsidRDefault="002E78E1" w:rsidP="008D0F3D">
      <w:pPr>
        <w:tabs>
          <w:tab w:val="left" w:pos="0"/>
        </w:tabs>
        <w:spacing w:after="0"/>
        <w:jc w:val="center"/>
        <w:rPr>
          <w:rFonts w:ascii="IBM Plex Sans Light" w:hAnsi="IBM Plex Sans Light"/>
          <w:spacing w:val="50"/>
          <w:sz w:val="36"/>
          <w:szCs w:val="56"/>
        </w:rPr>
      </w:pPr>
    </w:p>
    <w:p w14:paraId="144079DE" w14:textId="64E07D64" w:rsidR="00A36977" w:rsidRPr="00CB454D" w:rsidRDefault="001058AE" w:rsidP="003E4C33">
      <w:pPr>
        <w:jc w:val="center"/>
        <w:rPr>
          <w:rFonts w:ascii="IBM Plex Sans Light" w:hAnsi="IBM Plex Sans Light" w:cs="Tahoma"/>
          <w:b/>
        </w:rPr>
      </w:pPr>
      <w:r>
        <w:rPr>
          <w:rFonts w:ascii="IBM Plex Sans Light" w:hAnsi="IBM Plex Sans Light" w:cs="Tahoma"/>
          <w:b/>
          <w:noProof/>
        </w:rPr>
        <w:drawing>
          <wp:inline distT="0" distB="0" distL="0" distR="0" wp14:anchorId="726A302F" wp14:editId="2D92E39D">
            <wp:extent cx="5724525" cy="4314825"/>
            <wp:effectExtent l="0" t="0" r="9525" b="9525"/>
            <wp:docPr id="1971332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F572" w14:textId="226F39B8" w:rsidR="006A49F3" w:rsidRPr="00CB454D" w:rsidRDefault="00286358" w:rsidP="00C80641">
      <w:pPr>
        <w:jc w:val="right"/>
        <w:rPr>
          <w:rFonts w:ascii="IBM Plex Sans Light" w:hAnsi="IBM Plex Sans Light" w:cs="Tahoma"/>
          <w:b/>
          <w:sz w:val="18"/>
        </w:rPr>
      </w:pPr>
      <w:r>
        <w:rPr>
          <w:rFonts w:ascii="IBM Plex Sans Light" w:hAnsi="IBM Plex Sans Light" w:cs="Tahoma"/>
          <w:b/>
          <w:sz w:val="18"/>
        </w:rPr>
        <w:t xml:space="preserve">IMAGE CREDIT: SUPPLIED | Member </w:t>
      </w:r>
      <w:r w:rsidR="00630906">
        <w:rPr>
          <w:rFonts w:ascii="IBM Plex Sans Light" w:hAnsi="IBM Plex Sans Light" w:cs="Tahoma"/>
          <w:b/>
          <w:sz w:val="18"/>
        </w:rPr>
        <w:t>for</w:t>
      </w:r>
      <w:r>
        <w:rPr>
          <w:rFonts w:ascii="IBM Plex Sans Light" w:hAnsi="IBM Plex Sans Light" w:cs="Tahoma"/>
          <w:b/>
          <w:sz w:val="18"/>
        </w:rPr>
        <w:t xml:space="preserve"> Bunbury Don Punch </w:t>
      </w:r>
      <w:r w:rsidR="00630906">
        <w:rPr>
          <w:rFonts w:ascii="IBM Plex Sans Light" w:hAnsi="IBM Plex Sans Light" w:cs="Tahoma"/>
          <w:b/>
          <w:sz w:val="18"/>
        </w:rPr>
        <w:t xml:space="preserve">presents the </w:t>
      </w:r>
      <w:proofErr w:type="spellStart"/>
      <w:r w:rsidR="00630906">
        <w:rPr>
          <w:rFonts w:ascii="IBM Plex Sans Light" w:hAnsi="IBM Plex Sans Light" w:cs="Tahoma"/>
          <w:b/>
          <w:sz w:val="18"/>
        </w:rPr>
        <w:t>Lotterywest</w:t>
      </w:r>
      <w:proofErr w:type="spellEnd"/>
      <w:r w:rsidR="00630906">
        <w:rPr>
          <w:rFonts w:ascii="IBM Plex Sans Light" w:hAnsi="IBM Plex Sans Light" w:cs="Tahoma"/>
          <w:b/>
          <w:sz w:val="18"/>
        </w:rPr>
        <w:t xml:space="preserve"> grant c</w:t>
      </w:r>
      <w:r w:rsidR="00FD6AA5">
        <w:rPr>
          <w:rFonts w:ascii="IBM Plex Sans Light" w:hAnsi="IBM Plex Sans Light" w:cs="Tahoma"/>
          <w:b/>
          <w:sz w:val="18"/>
        </w:rPr>
        <w:t>ertificate</w:t>
      </w:r>
      <w:r w:rsidR="00630906">
        <w:rPr>
          <w:rFonts w:ascii="IBM Plex Sans Light" w:hAnsi="IBM Plex Sans Light" w:cs="Tahoma"/>
          <w:b/>
          <w:sz w:val="18"/>
        </w:rPr>
        <w:t xml:space="preserve"> to BREC </w:t>
      </w:r>
      <w:r w:rsidR="001058AE">
        <w:rPr>
          <w:rFonts w:ascii="IBM Plex Sans Light" w:hAnsi="IBM Plex Sans Light" w:cs="Tahoma"/>
          <w:b/>
          <w:sz w:val="18"/>
        </w:rPr>
        <w:t xml:space="preserve">Board </w:t>
      </w:r>
      <w:r w:rsidR="00FD6AA5">
        <w:rPr>
          <w:rFonts w:ascii="IBM Plex Sans Light" w:hAnsi="IBM Plex Sans Light" w:cs="Tahoma"/>
          <w:b/>
          <w:sz w:val="18"/>
        </w:rPr>
        <w:t xml:space="preserve">Chair </w:t>
      </w:r>
      <w:r w:rsidR="001058AE">
        <w:rPr>
          <w:rFonts w:ascii="IBM Plex Sans Light" w:hAnsi="IBM Plex Sans Light" w:cs="Tahoma"/>
          <w:b/>
          <w:sz w:val="18"/>
        </w:rPr>
        <w:t>Amanda Yip</w:t>
      </w:r>
    </w:p>
    <w:p w14:paraId="225F54EE" w14:textId="33B7F408" w:rsidR="004973A1" w:rsidRDefault="00286358" w:rsidP="00CB454D">
      <w:pPr>
        <w:jc w:val="both"/>
        <w:rPr>
          <w:rFonts w:ascii="IBM Plex Sans Light" w:hAnsi="IBM Plex Sans Light"/>
        </w:rPr>
      </w:pPr>
      <w:r>
        <w:rPr>
          <w:rFonts w:ascii="IBM Plex Sans Medium" w:hAnsi="IBM Plex Sans Medium" w:cs="Tahoma"/>
          <w:bCs/>
        </w:rPr>
        <w:t>20</w:t>
      </w:r>
      <w:r w:rsidR="00B47936">
        <w:rPr>
          <w:rFonts w:ascii="IBM Plex Sans Medium" w:hAnsi="IBM Plex Sans Medium" w:cs="Tahoma"/>
          <w:bCs/>
        </w:rPr>
        <w:t xml:space="preserve"> February</w:t>
      </w:r>
      <w:r w:rsidR="00CB454D">
        <w:rPr>
          <w:rFonts w:ascii="IBM Plex Sans Medium" w:hAnsi="IBM Plex Sans Medium" w:cs="Tahoma"/>
          <w:bCs/>
        </w:rPr>
        <w:t xml:space="preserve"> 202</w:t>
      </w:r>
      <w:r w:rsidR="00B47936">
        <w:rPr>
          <w:rFonts w:ascii="IBM Plex Sans Medium" w:hAnsi="IBM Plex Sans Medium" w:cs="Tahoma"/>
          <w:bCs/>
        </w:rPr>
        <w:t>6</w:t>
      </w:r>
      <w:r w:rsidR="0001798C" w:rsidRPr="00CB454D">
        <w:rPr>
          <w:rFonts w:ascii="IBM Plex Sans Light" w:hAnsi="IBM Plex Sans Light" w:cs="Tahoma"/>
        </w:rPr>
        <w:t xml:space="preserve"> –</w:t>
      </w:r>
      <w:r w:rsidR="001A2C21" w:rsidRPr="00CB454D">
        <w:rPr>
          <w:rFonts w:ascii="IBM Plex Sans Light" w:hAnsi="IBM Plex Sans Light" w:cs="Tahoma"/>
          <w:b/>
        </w:rPr>
        <w:t xml:space="preserve"> </w:t>
      </w:r>
      <w:r w:rsidR="006B6D2F" w:rsidRPr="00CB454D">
        <w:rPr>
          <w:rFonts w:ascii="IBM Plex Sans Light" w:hAnsi="IBM Plex Sans Light" w:cs="Tahoma"/>
        </w:rPr>
        <w:t xml:space="preserve">BREC | </w:t>
      </w:r>
      <w:r w:rsidR="00772525">
        <w:rPr>
          <w:rFonts w:ascii="IBM Plex Sans Light" w:hAnsi="IBM Plex Sans Light" w:cs="Tahoma"/>
        </w:rPr>
        <w:t xml:space="preserve">The </w:t>
      </w:r>
      <w:r w:rsidR="006B6D2F" w:rsidRPr="00CB454D">
        <w:rPr>
          <w:rFonts w:ascii="IBM Plex Sans Light" w:hAnsi="IBM Plex Sans Light" w:cs="Tahoma"/>
        </w:rPr>
        <w:t>Bunbury Regional Entertainment Centre</w:t>
      </w:r>
      <w:r w:rsidR="004D4B30" w:rsidRPr="00CB454D">
        <w:rPr>
          <w:rFonts w:ascii="IBM Plex Sans Light" w:hAnsi="IBM Plex Sans Light"/>
        </w:rPr>
        <w:t xml:space="preserve"> </w:t>
      </w:r>
      <w:r w:rsidR="00CB454D">
        <w:rPr>
          <w:rFonts w:ascii="IBM Plex Sans Light" w:hAnsi="IBM Plex Sans Light"/>
        </w:rPr>
        <w:t xml:space="preserve">(BREC) </w:t>
      </w:r>
      <w:r w:rsidR="00956A81">
        <w:rPr>
          <w:rFonts w:ascii="IBM Plex Sans Light" w:hAnsi="IBM Plex Sans Light"/>
        </w:rPr>
        <w:t xml:space="preserve">is futureproofing its lighting and communications </w:t>
      </w:r>
      <w:r w:rsidR="004973A1">
        <w:rPr>
          <w:rFonts w:ascii="IBM Plex Sans Light" w:hAnsi="IBM Plex Sans Light"/>
        </w:rPr>
        <w:t xml:space="preserve">equipment thanks to a </w:t>
      </w:r>
      <w:proofErr w:type="spellStart"/>
      <w:r w:rsidR="004973A1">
        <w:rPr>
          <w:rFonts w:ascii="IBM Plex Sans Light" w:hAnsi="IBM Plex Sans Light"/>
        </w:rPr>
        <w:t>Lotterywest</w:t>
      </w:r>
      <w:proofErr w:type="spellEnd"/>
      <w:r w:rsidR="004973A1">
        <w:rPr>
          <w:rFonts w:ascii="IBM Plex Sans Light" w:hAnsi="IBM Plex Sans Light"/>
        </w:rPr>
        <w:t xml:space="preserve"> grant worth more than $230,000.</w:t>
      </w:r>
    </w:p>
    <w:p w14:paraId="261709D5" w14:textId="159B379D" w:rsidR="004973A1" w:rsidRDefault="00E90FAD" w:rsidP="00CB454D">
      <w:pPr>
        <w:jc w:val="both"/>
        <w:rPr>
          <w:rFonts w:ascii="IBM Plex Sans Light" w:hAnsi="IBM Plex Sans Light"/>
        </w:rPr>
      </w:pPr>
      <w:r w:rsidRPr="38F8D2A1">
        <w:rPr>
          <w:rFonts w:ascii="IBM Plex Sans Light" w:hAnsi="IBM Plex Sans Light"/>
        </w:rPr>
        <w:t xml:space="preserve">The </w:t>
      </w:r>
      <w:r w:rsidR="710A5F34" w:rsidRPr="38F8D2A1">
        <w:rPr>
          <w:rFonts w:ascii="IBM Plex Sans Light" w:hAnsi="IBM Plex Sans Light"/>
        </w:rPr>
        <w:t xml:space="preserve">funding </w:t>
      </w:r>
      <w:r w:rsidRPr="38F8D2A1">
        <w:rPr>
          <w:rFonts w:ascii="IBM Plex Sans Light" w:hAnsi="IBM Plex Sans Light"/>
        </w:rPr>
        <w:t xml:space="preserve">will </w:t>
      </w:r>
      <w:r w:rsidR="32B6D027" w:rsidRPr="38F8D2A1">
        <w:rPr>
          <w:rFonts w:ascii="IBM Plex Sans Light" w:hAnsi="IBM Plex Sans Light"/>
        </w:rPr>
        <w:t>continue much</w:t>
      </w:r>
      <w:r w:rsidR="083E240A" w:rsidRPr="38F8D2A1">
        <w:rPr>
          <w:rFonts w:ascii="IBM Plex Sans Light" w:hAnsi="IBM Plex Sans Light"/>
        </w:rPr>
        <w:t xml:space="preserve"> needed equipment </w:t>
      </w:r>
      <w:r w:rsidR="00E90D52" w:rsidRPr="38F8D2A1">
        <w:rPr>
          <w:rFonts w:ascii="IBM Plex Sans Light" w:hAnsi="IBM Plex Sans Light"/>
        </w:rPr>
        <w:t>upgrade</w:t>
      </w:r>
      <w:r w:rsidR="2B60BC3D" w:rsidRPr="38F8D2A1">
        <w:rPr>
          <w:rFonts w:ascii="IBM Plex Sans Light" w:hAnsi="IBM Plex Sans Light"/>
        </w:rPr>
        <w:t>s</w:t>
      </w:r>
      <w:r w:rsidR="00E90D52" w:rsidRPr="38F8D2A1">
        <w:rPr>
          <w:rFonts w:ascii="IBM Plex Sans Light" w:hAnsi="IBM Plex Sans Light"/>
        </w:rPr>
        <w:t xml:space="preserve"> </w:t>
      </w:r>
      <w:r w:rsidR="0D8E97AF" w:rsidRPr="38F8D2A1">
        <w:rPr>
          <w:rFonts w:ascii="IBM Plex Sans Light" w:hAnsi="IBM Plex Sans Light"/>
        </w:rPr>
        <w:t xml:space="preserve">at the </w:t>
      </w:r>
      <w:r w:rsidR="001A7FCF" w:rsidRPr="38F8D2A1">
        <w:rPr>
          <w:rFonts w:ascii="IBM Plex Sans Light" w:hAnsi="IBM Plex Sans Light"/>
        </w:rPr>
        <w:t xml:space="preserve">South West’s </w:t>
      </w:r>
      <w:r w:rsidR="4602AC3B" w:rsidRPr="38F8D2A1">
        <w:rPr>
          <w:rFonts w:ascii="IBM Plex Sans Light" w:hAnsi="IBM Plex Sans Light"/>
        </w:rPr>
        <w:t xml:space="preserve">leading </w:t>
      </w:r>
      <w:r w:rsidR="001A7FCF" w:rsidRPr="38F8D2A1">
        <w:rPr>
          <w:rFonts w:ascii="IBM Plex Sans Light" w:hAnsi="IBM Plex Sans Light"/>
        </w:rPr>
        <w:t xml:space="preserve">performing arts </w:t>
      </w:r>
      <w:r w:rsidR="28DC5E9C" w:rsidRPr="38F8D2A1">
        <w:rPr>
          <w:rFonts w:ascii="IBM Plex Sans Light" w:hAnsi="IBM Plex Sans Light"/>
        </w:rPr>
        <w:t xml:space="preserve">centre. </w:t>
      </w:r>
    </w:p>
    <w:p w14:paraId="47868BC3" w14:textId="1B810177" w:rsidR="001A7FCF" w:rsidRDefault="00EB2F2B" w:rsidP="38F8D2A1">
      <w:pPr>
        <w:jc w:val="both"/>
        <w:rPr>
          <w:rFonts w:ascii="IBM Plex Sans Light" w:hAnsi="IBM Plex Sans Light"/>
        </w:rPr>
      </w:pPr>
      <w:r w:rsidRPr="64550674">
        <w:rPr>
          <w:rFonts w:ascii="IBM Plex Sans Light" w:hAnsi="IBM Plex Sans Light"/>
        </w:rPr>
        <w:t>Top of the list is the replacement of</w:t>
      </w:r>
      <w:r w:rsidR="26D8770A" w:rsidRPr="64550674">
        <w:rPr>
          <w:rFonts w:ascii="IBM Plex Sans Light" w:hAnsi="IBM Plex Sans Light"/>
        </w:rPr>
        <w:t xml:space="preserve"> </w:t>
      </w:r>
      <w:r w:rsidRPr="64550674">
        <w:rPr>
          <w:rFonts w:ascii="IBM Plex Sans Light" w:hAnsi="IBM Plex Sans Light"/>
        </w:rPr>
        <w:t>aging stage light</w:t>
      </w:r>
      <w:r w:rsidR="67E29F27" w:rsidRPr="64550674">
        <w:rPr>
          <w:rFonts w:ascii="IBM Plex Sans Light" w:hAnsi="IBM Plex Sans Light"/>
        </w:rPr>
        <w:t xml:space="preserve">ing </w:t>
      </w:r>
      <w:r w:rsidRPr="64550674">
        <w:rPr>
          <w:rFonts w:ascii="IBM Plex Sans Light" w:hAnsi="IBM Plex Sans Light"/>
        </w:rPr>
        <w:t xml:space="preserve">in BREC’s </w:t>
      </w:r>
      <w:r w:rsidR="56DDF8A3" w:rsidRPr="64550674">
        <w:rPr>
          <w:rFonts w:ascii="IBM Plex Sans Light" w:hAnsi="IBM Plex Sans Light"/>
        </w:rPr>
        <w:t>main</w:t>
      </w:r>
      <w:r w:rsidR="00B4401F" w:rsidRPr="64550674">
        <w:rPr>
          <w:rFonts w:ascii="IBM Plex Sans Light" w:hAnsi="IBM Plex Sans Light"/>
        </w:rPr>
        <w:t xml:space="preserve"> </w:t>
      </w:r>
      <w:r w:rsidR="76F7DB34" w:rsidRPr="64550674">
        <w:rPr>
          <w:rFonts w:ascii="IBM Plex Sans Light" w:hAnsi="IBM Plex Sans Light"/>
        </w:rPr>
        <w:t>t</w:t>
      </w:r>
      <w:r w:rsidR="00B4401F" w:rsidRPr="64550674">
        <w:rPr>
          <w:rFonts w:ascii="IBM Plex Sans Light" w:hAnsi="IBM Plex Sans Light"/>
        </w:rPr>
        <w:t>heatre</w:t>
      </w:r>
      <w:r w:rsidR="638B7655" w:rsidRPr="64550674">
        <w:rPr>
          <w:rFonts w:ascii="IBM Plex Sans Light" w:hAnsi="IBM Plex Sans Light"/>
        </w:rPr>
        <w:t>, Stage One</w:t>
      </w:r>
      <w:r w:rsidR="00B4401F" w:rsidRPr="64550674">
        <w:rPr>
          <w:rFonts w:ascii="IBM Plex Sans Light" w:hAnsi="IBM Plex Sans Light"/>
        </w:rPr>
        <w:t>.</w:t>
      </w:r>
      <w:r w:rsidR="00355CB5" w:rsidRPr="64550674">
        <w:rPr>
          <w:rFonts w:ascii="IBM Plex Sans Light" w:hAnsi="IBM Plex Sans Light"/>
        </w:rPr>
        <w:t xml:space="preserve"> </w:t>
      </w:r>
      <w:r w:rsidR="7A4C068E" w:rsidRPr="64550674">
        <w:rPr>
          <w:rFonts w:ascii="IBM Plex Sans Light" w:hAnsi="IBM Plex Sans Light"/>
        </w:rPr>
        <w:t>36</w:t>
      </w:r>
      <w:r w:rsidR="00355CB5" w:rsidRPr="64550674">
        <w:rPr>
          <w:rFonts w:ascii="IBM Plex Sans Light" w:hAnsi="IBM Plex Sans Light"/>
        </w:rPr>
        <w:t xml:space="preserve"> </w:t>
      </w:r>
      <w:r w:rsidR="35B02028" w:rsidRPr="64550674">
        <w:rPr>
          <w:rFonts w:ascii="IBM Plex Sans Light" w:hAnsi="IBM Plex Sans Light"/>
        </w:rPr>
        <w:t xml:space="preserve">older </w:t>
      </w:r>
      <w:r w:rsidR="00355CB5" w:rsidRPr="64550674">
        <w:rPr>
          <w:rFonts w:ascii="IBM Plex Sans Light" w:hAnsi="IBM Plex Sans Light"/>
        </w:rPr>
        <w:t>lights will be replaced by 16 LED units.</w:t>
      </w:r>
      <w:r w:rsidR="00B4401F" w:rsidRPr="64550674">
        <w:rPr>
          <w:rFonts w:ascii="IBM Plex Sans Light" w:hAnsi="IBM Plex Sans Light"/>
        </w:rPr>
        <w:t xml:space="preserve"> </w:t>
      </w:r>
      <w:r w:rsidR="00FD1F19" w:rsidRPr="64550674">
        <w:rPr>
          <w:rFonts w:ascii="IBM Plex Sans Light" w:hAnsi="IBM Plex Sans Light"/>
        </w:rPr>
        <w:t>The new lights wi</w:t>
      </w:r>
      <w:r w:rsidR="748350EB" w:rsidRPr="64550674">
        <w:rPr>
          <w:rFonts w:ascii="IBM Plex Sans Light" w:hAnsi="IBM Plex Sans Light"/>
        </w:rPr>
        <w:t>ll</w:t>
      </w:r>
      <w:r w:rsidR="00FD1F19" w:rsidRPr="64550674">
        <w:rPr>
          <w:rFonts w:ascii="IBM Plex Sans Light" w:hAnsi="IBM Plex Sans Light"/>
        </w:rPr>
        <w:t xml:space="preserve"> provide </w:t>
      </w:r>
      <w:r w:rsidR="248B5D12" w:rsidRPr="64550674">
        <w:rPr>
          <w:rFonts w:ascii="IBM Plex Sans Light" w:hAnsi="IBM Plex Sans Light"/>
        </w:rPr>
        <w:t xml:space="preserve">a multitude of options for </w:t>
      </w:r>
      <w:r w:rsidR="1E99ABD5" w:rsidRPr="64550674">
        <w:rPr>
          <w:rFonts w:ascii="IBM Plex Sans Light" w:hAnsi="IBM Plex Sans Light"/>
        </w:rPr>
        <w:t>touring companies and locally made shows such SWOC’s 2025 production of Carme</w:t>
      </w:r>
      <w:r w:rsidR="2065D947" w:rsidRPr="64550674">
        <w:rPr>
          <w:rFonts w:ascii="IBM Plex Sans Light" w:hAnsi="IBM Plex Sans Light"/>
        </w:rPr>
        <w:t>n and will be quicker and easier to prog</w:t>
      </w:r>
      <w:r w:rsidR="2C628E9C" w:rsidRPr="64550674">
        <w:rPr>
          <w:rFonts w:ascii="IBM Plex Sans Light" w:hAnsi="IBM Plex Sans Light"/>
        </w:rPr>
        <w:t>r</w:t>
      </w:r>
      <w:r w:rsidR="2065D947" w:rsidRPr="64550674">
        <w:rPr>
          <w:rFonts w:ascii="IBM Plex Sans Light" w:hAnsi="IBM Plex Sans Light"/>
        </w:rPr>
        <w:t xml:space="preserve">am. </w:t>
      </w:r>
    </w:p>
    <w:p w14:paraId="5BAE5D18" w14:textId="3A91C83B" w:rsidR="001A7FCF" w:rsidRDefault="00DE30EA" w:rsidP="38F8D2A1">
      <w:pPr>
        <w:jc w:val="both"/>
        <w:rPr>
          <w:rFonts w:ascii="IBM Plex Sans Light" w:hAnsi="IBM Plex Sans Light"/>
        </w:rPr>
      </w:pPr>
      <w:r w:rsidRPr="38F8D2A1">
        <w:rPr>
          <w:rFonts w:ascii="IBM Plex Sans Light" w:hAnsi="IBM Plex Sans Light"/>
        </w:rPr>
        <w:lastRenderedPageBreak/>
        <w:t xml:space="preserve">The new LED lights </w:t>
      </w:r>
      <w:r w:rsidR="3F9D3082" w:rsidRPr="38F8D2A1">
        <w:rPr>
          <w:rFonts w:ascii="IBM Plex Sans Light" w:hAnsi="IBM Plex Sans Light"/>
        </w:rPr>
        <w:t>will also</w:t>
      </w:r>
      <w:r w:rsidRPr="38F8D2A1">
        <w:rPr>
          <w:rFonts w:ascii="IBM Plex Sans Light" w:hAnsi="IBM Plex Sans Light"/>
        </w:rPr>
        <w:t xml:space="preserve"> save BREC </w:t>
      </w:r>
      <w:r w:rsidR="0B6D6F8E" w:rsidRPr="38F8D2A1">
        <w:rPr>
          <w:rFonts w:ascii="IBM Plex Sans Light" w:hAnsi="IBM Plex Sans Light"/>
        </w:rPr>
        <w:t xml:space="preserve">up to </w:t>
      </w:r>
      <w:r w:rsidR="00D84B1A" w:rsidRPr="38F8D2A1">
        <w:rPr>
          <w:rFonts w:ascii="IBM Plex Sans Light" w:hAnsi="IBM Plex Sans Light"/>
        </w:rPr>
        <w:t xml:space="preserve">$7000 </w:t>
      </w:r>
      <w:r w:rsidR="37D66F17" w:rsidRPr="38F8D2A1">
        <w:rPr>
          <w:rFonts w:ascii="IBM Plex Sans Light" w:hAnsi="IBM Plex Sans Light"/>
        </w:rPr>
        <w:t>a</w:t>
      </w:r>
      <w:r w:rsidR="00D84B1A" w:rsidRPr="38F8D2A1">
        <w:rPr>
          <w:rFonts w:ascii="IBM Plex Sans Light" w:hAnsi="IBM Plex Sans Light"/>
        </w:rPr>
        <w:t xml:space="preserve"> </w:t>
      </w:r>
      <w:r w:rsidR="37D66F17" w:rsidRPr="38F8D2A1">
        <w:rPr>
          <w:rFonts w:ascii="IBM Plex Sans Light" w:hAnsi="IBM Plex Sans Light"/>
        </w:rPr>
        <w:t xml:space="preserve">year </w:t>
      </w:r>
      <w:r w:rsidR="00D84B1A" w:rsidRPr="38F8D2A1">
        <w:rPr>
          <w:rFonts w:ascii="IBM Plex Sans Light" w:hAnsi="IBM Plex Sans Light"/>
        </w:rPr>
        <w:t>in electricity</w:t>
      </w:r>
      <w:r w:rsidR="3012CAB9" w:rsidRPr="38F8D2A1">
        <w:rPr>
          <w:rFonts w:ascii="IBM Plex Sans Light" w:hAnsi="IBM Plex Sans Light"/>
        </w:rPr>
        <w:t>.</w:t>
      </w:r>
      <w:r w:rsidR="00456EAC" w:rsidRPr="38F8D2A1">
        <w:rPr>
          <w:rFonts w:ascii="IBM Plex Sans Light" w:hAnsi="IBM Plex Sans Light"/>
        </w:rPr>
        <w:t xml:space="preserve"> A further $5330 per year will be saved in labour costs, as required maintenance hours on the lights fall from 90 hours a year to just eight.</w:t>
      </w:r>
    </w:p>
    <w:p w14:paraId="22EC54FF" w14:textId="6F1A4A39" w:rsidR="007915C4" w:rsidRDefault="000F736B" w:rsidP="00CB454D">
      <w:pPr>
        <w:jc w:val="both"/>
        <w:rPr>
          <w:rFonts w:ascii="IBM Plex Sans Light" w:hAnsi="IBM Plex Sans Light"/>
        </w:rPr>
      </w:pPr>
      <w:r w:rsidRPr="38F8D2A1">
        <w:rPr>
          <w:rFonts w:ascii="IBM Plex Sans Light" w:hAnsi="IBM Plex Sans Light"/>
        </w:rPr>
        <w:t xml:space="preserve">The old lights </w:t>
      </w:r>
      <w:r w:rsidR="002F1F68" w:rsidRPr="38F8D2A1">
        <w:rPr>
          <w:rFonts w:ascii="IBM Plex Sans Light" w:hAnsi="IBM Plex Sans Light"/>
        </w:rPr>
        <w:t xml:space="preserve">will be moved into the Cube Theatre, </w:t>
      </w:r>
      <w:r w:rsidR="3BA51B6D" w:rsidRPr="38F8D2A1">
        <w:rPr>
          <w:rFonts w:ascii="IBM Plex Sans Light" w:hAnsi="IBM Plex Sans Light"/>
        </w:rPr>
        <w:t xml:space="preserve">adding redundancy to the </w:t>
      </w:r>
      <w:r w:rsidR="00303A71" w:rsidRPr="38F8D2A1">
        <w:rPr>
          <w:rFonts w:ascii="IBM Plex Sans Light" w:hAnsi="IBM Plex Sans Light"/>
        </w:rPr>
        <w:t xml:space="preserve">existing </w:t>
      </w:r>
      <w:r w:rsidR="008500C5" w:rsidRPr="38F8D2A1">
        <w:rPr>
          <w:rFonts w:ascii="IBM Plex Sans Light" w:hAnsi="IBM Plex Sans Light"/>
        </w:rPr>
        <w:t>lighting rig</w:t>
      </w:r>
      <w:r w:rsidR="003E21C0" w:rsidRPr="38F8D2A1">
        <w:rPr>
          <w:rFonts w:ascii="IBM Plex Sans Light" w:hAnsi="IBM Plex Sans Light"/>
        </w:rPr>
        <w:t xml:space="preserve"> </w:t>
      </w:r>
      <w:r w:rsidR="4D8316B0" w:rsidRPr="38F8D2A1">
        <w:rPr>
          <w:rFonts w:ascii="IBM Plex Sans Light" w:hAnsi="IBM Plex Sans Light"/>
        </w:rPr>
        <w:t xml:space="preserve">- </w:t>
      </w:r>
      <w:r w:rsidR="003E21C0" w:rsidRPr="38F8D2A1">
        <w:rPr>
          <w:rFonts w:ascii="IBM Plex Sans Light" w:hAnsi="IBM Plex Sans Light"/>
        </w:rPr>
        <w:t xml:space="preserve">extending its life </w:t>
      </w:r>
      <w:r w:rsidR="00D44677" w:rsidRPr="38F8D2A1">
        <w:rPr>
          <w:rFonts w:ascii="IBM Plex Sans Light" w:hAnsi="IBM Plex Sans Light"/>
        </w:rPr>
        <w:t xml:space="preserve">for </w:t>
      </w:r>
      <w:r w:rsidR="10F71F73" w:rsidRPr="38F8D2A1">
        <w:rPr>
          <w:rFonts w:ascii="IBM Plex Sans Light" w:hAnsi="IBM Plex Sans Light"/>
        </w:rPr>
        <w:t>another five</w:t>
      </w:r>
      <w:r w:rsidR="003E21C0" w:rsidRPr="38F8D2A1">
        <w:rPr>
          <w:rFonts w:ascii="IBM Plex Sans Light" w:hAnsi="IBM Plex Sans Light"/>
        </w:rPr>
        <w:t xml:space="preserve"> years</w:t>
      </w:r>
      <w:r w:rsidR="00D44677" w:rsidRPr="38F8D2A1">
        <w:rPr>
          <w:rFonts w:ascii="IBM Plex Sans Light" w:hAnsi="IBM Plex Sans Light"/>
        </w:rPr>
        <w:t xml:space="preserve"> </w:t>
      </w:r>
      <w:r w:rsidR="46010713" w:rsidRPr="38F8D2A1">
        <w:rPr>
          <w:rFonts w:ascii="IBM Plex Sans Light" w:hAnsi="IBM Plex Sans Light"/>
        </w:rPr>
        <w:t xml:space="preserve">and allowing </w:t>
      </w:r>
      <w:r w:rsidR="76E8F739" w:rsidRPr="38F8D2A1">
        <w:rPr>
          <w:rFonts w:ascii="IBM Plex Sans Light" w:hAnsi="IBM Plex Sans Light"/>
        </w:rPr>
        <w:t xml:space="preserve">BREC to </w:t>
      </w:r>
      <w:r w:rsidR="46010713" w:rsidRPr="38F8D2A1">
        <w:rPr>
          <w:rFonts w:ascii="IBM Plex Sans Light" w:hAnsi="IBM Plex Sans Light"/>
        </w:rPr>
        <w:t xml:space="preserve">continue </w:t>
      </w:r>
      <w:r w:rsidR="00D44677" w:rsidRPr="38F8D2A1">
        <w:rPr>
          <w:rFonts w:ascii="IBM Plex Sans Light" w:hAnsi="IBM Plex Sans Light"/>
        </w:rPr>
        <w:t>deliver</w:t>
      </w:r>
      <w:r w:rsidR="2319F0C4" w:rsidRPr="38F8D2A1">
        <w:rPr>
          <w:rFonts w:ascii="IBM Plex Sans Light" w:hAnsi="IBM Plex Sans Light"/>
        </w:rPr>
        <w:t>ing</w:t>
      </w:r>
      <w:r w:rsidR="00D44677" w:rsidRPr="38F8D2A1">
        <w:rPr>
          <w:rFonts w:ascii="IBM Plex Sans Light" w:hAnsi="IBM Plex Sans Light"/>
        </w:rPr>
        <w:t xml:space="preserve"> quality productions to </w:t>
      </w:r>
      <w:r w:rsidR="00AF6D86" w:rsidRPr="38F8D2A1">
        <w:rPr>
          <w:rFonts w:ascii="IBM Plex Sans Light" w:hAnsi="IBM Plex Sans Light"/>
        </w:rPr>
        <w:t>smaller audiences</w:t>
      </w:r>
      <w:r w:rsidR="7AA3C558" w:rsidRPr="38F8D2A1">
        <w:rPr>
          <w:rFonts w:ascii="IBM Plex Sans Light" w:hAnsi="IBM Plex Sans Light"/>
        </w:rPr>
        <w:t xml:space="preserve"> in this flexible venue. </w:t>
      </w:r>
    </w:p>
    <w:p w14:paraId="2916AE7D" w14:textId="66B34EC4" w:rsidR="00395A62" w:rsidRDefault="003B43BF" w:rsidP="00CB454D">
      <w:pPr>
        <w:jc w:val="both"/>
        <w:rPr>
          <w:rFonts w:ascii="IBM Plex Sans Light" w:hAnsi="IBM Plex Sans Light"/>
        </w:rPr>
      </w:pPr>
      <w:r w:rsidRPr="38F8D2A1">
        <w:rPr>
          <w:rFonts w:ascii="IBM Plex Sans Light" w:hAnsi="IBM Plex Sans Light"/>
        </w:rPr>
        <w:t xml:space="preserve">Visitors to BREC </w:t>
      </w:r>
      <w:r w:rsidR="00212F9B" w:rsidRPr="38F8D2A1">
        <w:rPr>
          <w:rFonts w:ascii="IBM Plex Sans Light" w:hAnsi="IBM Plex Sans Light"/>
        </w:rPr>
        <w:t>who live with hearing difficulties have long struggled with the current hearing assistance system</w:t>
      </w:r>
      <w:r w:rsidR="00C03C6E" w:rsidRPr="38F8D2A1">
        <w:rPr>
          <w:rFonts w:ascii="IBM Plex Sans Light" w:hAnsi="IBM Plex Sans Light"/>
        </w:rPr>
        <w:t>, which has been rendered obsolete by modern hearing aids</w:t>
      </w:r>
      <w:r w:rsidR="00AC273D" w:rsidRPr="38F8D2A1">
        <w:rPr>
          <w:rFonts w:ascii="IBM Plex Sans Light" w:hAnsi="IBM Plex Sans Light"/>
        </w:rPr>
        <w:t>. Those days are over</w:t>
      </w:r>
      <w:r w:rsidR="005F57C6" w:rsidRPr="38F8D2A1">
        <w:rPr>
          <w:rFonts w:ascii="IBM Plex Sans Light" w:hAnsi="IBM Plex Sans Light"/>
        </w:rPr>
        <w:t>,</w:t>
      </w:r>
      <w:r w:rsidR="00AC273D" w:rsidRPr="38F8D2A1">
        <w:rPr>
          <w:rFonts w:ascii="IBM Plex Sans Light" w:hAnsi="IBM Plex Sans Light"/>
        </w:rPr>
        <w:t xml:space="preserve"> as part of the Lotterywest grant will </w:t>
      </w:r>
      <w:r w:rsidR="00395A62" w:rsidRPr="38F8D2A1">
        <w:rPr>
          <w:rFonts w:ascii="IBM Plex Sans Light" w:hAnsi="IBM Plex Sans Light"/>
        </w:rPr>
        <w:t xml:space="preserve">allow BREC to install a </w:t>
      </w:r>
      <w:r w:rsidR="00D238E4" w:rsidRPr="38F8D2A1">
        <w:rPr>
          <w:rFonts w:ascii="IBM Plex Sans Light" w:hAnsi="IBM Plex Sans Light"/>
        </w:rPr>
        <w:t>new, state of the art</w:t>
      </w:r>
      <w:r w:rsidR="172CAEA5" w:rsidRPr="38F8D2A1">
        <w:rPr>
          <w:rFonts w:ascii="IBM Plex Sans Light" w:hAnsi="IBM Plex Sans Light"/>
        </w:rPr>
        <w:t>,</w:t>
      </w:r>
      <w:r w:rsidR="00395A62" w:rsidRPr="38F8D2A1">
        <w:rPr>
          <w:rFonts w:ascii="IBM Plex Sans Light" w:hAnsi="IBM Plex Sans Light"/>
        </w:rPr>
        <w:t xml:space="preserve"> </w:t>
      </w:r>
      <w:r w:rsidR="09735B30" w:rsidRPr="38F8D2A1">
        <w:rPr>
          <w:rFonts w:ascii="IBM Plex Sans Light" w:hAnsi="IBM Plex Sans Light"/>
        </w:rPr>
        <w:t xml:space="preserve">assisted hearing loop </w:t>
      </w:r>
      <w:r w:rsidR="00395A62" w:rsidRPr="38F8D2A1">
        <w:rPr>
          <w:rFonts w:ascii="IBM Plex Sans Light" w:hAnsi="IBM Plex Sans Light"/>
        </w:rPr>
        <w:t>system.</w:t>
      </w:r>
    </w:p>
    <w:p w14:paraId="19F5008B" w14:textId="1768FA2D" w:rsidR="00C759CF" w:rsidRDefault="001F6141" w:rsidP="00CB454D">
      <w:pPr>
        <w:jc w:val="both"/>
        <w:rPr>
          <w:rFonts w:ascii="IBM Plex Sans Light" w:hAnsi="IBM Plex Sans Light"/>
        </w:rPr>
      </w:pPr>
      <w:r w:rsidRPr="38F8D2A1">
        <w:rPr>
          <w:rFonts w:ascii="IBM Plex Sans Light" w:hAnsi="IBM Plex Sans Light"/>
        </w:rPr>
        <w:t>It will allow up to 400 patrons to connect their own devices</w:t>
      </w:r>
      <w:r w:rsidR="00E03DAE" w:rsidRPr="38F8D2A1">
        <w:rPr>
          <w:rFonts w:ascii="IBM Plex Sans Light" w:hAnsi="IBM Plex Sans Light"/>
        </w:rPr>
        <w:t xml:space="preserve"> at </w:t>
      </w:r>
      <w:r w:rsidR="7516D099" w:rsidRPr="38F8D2A1">
        <w:rPr>
          <w:rFonts w:ascii="IBM Plex Sans Light" w:hAnsi="IBM Plex Sans Light"/>
        </w:rPr>
        <w:t>once. It can also be utilised for</w:t>
      </w:r>
      <w:r w:rsidR="00E03DAE" w:rsidRPr="38F8D2A1">
        <w:rPr>
          <w:rFonts w:ascii="IBM Plex Sans Light" w:hAnsi="IBM Plex Sans Light"/>
        </w:rPr>
        <w:t xml:space="preserve"> live audio description</w:t>
      </w:r>
      <w:r w:rsidR="00861D00" w:rsidRPr="38F8D2A1">
        <w:rPr>
          <w:rFonts w:ascii="IBM Plex Sans Light" w:hAnsi="IBM Plex Sans Light"/>
        </w:rPr>
        <w:t xml:space="preserve"> for vision-impaired guests</w:t>
      </w:r>
      <w:r w:rsidR="638497F4" w:rsidRPr="38F8D2A1">
        <w:rPr>
          <w:rFonts w:ascii="IBM Plex Sans Light" w:hAnsi="IBM Plex Sans Light"/>
        </w:rPr>
        <w:t xml:space="preserve">. This will be an entirely new program for BREC, which will eventually </w:t>
      </w:r>
      <w:r w:rsidR="004D4C6A" w:rsidRPr="38F8D2A1">
        <w:rPr>
          <w:rFonts w:ascii="IBM Plex Sans Light" w:hAnsi="IBM Plex Sans Light"/>
        </w:rPr>
        <w:t xml:space="preserve">be supported by volunteer </w:t>
      </w:r>
      <w:r w:rsidR="00861D00" w:rsidRPr="38F8D2A1">
        <w:rPr>
          <w:rFonts w:ascii="IBM Plex Sans Light" w:hAnsi="IBM Plex Sans Light"/>
        </w:rPr>
        <w:t>describers</w:t>
      </w:r>
      <w:r w:rsidR="00E03DAE" w:rsidRPr="38F8D2A1">
        <w:rPr>
          <w:rFonts w:ascii="IBM Plex Sans Light" w:hAnsi="IBM Plex Sans Light"/>
        </w:rPr>
        <w:t xml:space="preserve"> </w:t>
      </w:r>
      <w:r w:rsidR="00861D00" w:rsidRPr="38F8D2A1">
        <w:rPr>
          <w:rFonts w:ascii="IBM Plex Sans Light" w:hAnsi="IBM Plex Sans Light"/>
        </w:rPr>
        <w:t>at selected shows and events.</w:t>
      </w:r>
    </w:p>
    <w:p w14:paraId="0A00430E" w14:textId="534D4116" w:rsidR="002C778F" w:rsidRDefault="418D7AB6" w:rsidP="00CB454D">
      <w:pPr>
        <w:jc w:val="both"/>
        <w:rPr>
          <w:rFonts w:ascii="IBM Plex Sans Light" w:hAnsi="IBM Plex Sans Light"/>
        </w:rPr>
      </w:pPr>
      <w:r w:rsidRPr="38F8D2A1">
        <w:rPr>
          <w:rFonts w:ascii="IBM Plex Sans Light" w:hAnsi="IBM Plex Sans Light"/>
        </w:rPr>
        <w:t xml:space="preserve">Finally, </w:t>
      </w:r>
      <w:r w:rsidR="006C3799" w:rsidRPr="38F8D2A1">
        <w:rPr>
          <w:rFonts w:ascii="IBM Plex Sans Light" w:hAnsi="IBM Plex Sans Light"/>
        </w:rPr>
        <w:t>BREC</w:t>
      </w:r>
      <w:r w:rsidR="7C2A3AEC" w:rsidRPr="38F8D2A1">
        <w:rPr>
          <w:rFonts w:ascii="IBM Plex Sans Light" w:hAnsi="IBM Plex Sans Light"/>
        </w:rPr>
        <w:t xml:space="preserve"> and the City of Bunbury</w:t>
      </w:r>
      <w:r w:rsidR="006C3799" w:rsidRPr="38F8D2A1">
        <w:rPr>
          <w:rFonts w:ascii="IBM Plex Sans Light" w:hAnsi="IBM Plex Sans Light"/>
        </w:rPr>
        <w:t xml:space="preserve"> recently</w:t>
      </w:r>
      <w:r w:rsidR="64E75314" w:rsidRPr="38F8D2A1">
        <w:rPr>
          <w:rFonts w:ascii="IBM Plex Sans Light" w:hAnsi="IBM Plex Sans Light"/>
        </w:rPr>
        <w:t xml:space="preserve"> made a capital</w:t>
      </w:r>
      <w:r w:rsidR="006C3799" w:rsidRPr="38F8D2A1">
        <w:rPr>
          <w:rFonts w:ascii="IBM Plex Sans Light" w:hAnsi="IBM Plex Sans Light"/>
        </w:rPr>
        <w:t xml:space="preserve"> invest</w:t>
      </w:r>
      <w:r w:rsidR="7D4E80A9" w:rsidRPr="38F8D2A1">
        <w:rPr>
          <w:rFonts w:ascii="IBM Plex Sans Light" w:hAnsi="IBM Plex Sans Light"/>
        </w:rPr>
        <w:t>ment of</w:t>
      </w:r>
      <w:r w:rsidR="006C3799" w:rsidRPr="38F8D2A1">
        <w:rPr>
          <w:rFonts w:ascii="IBM Plex Sans Light" w:hAnsi="IBM Plex Sans Light"/>
        </w:rPr>
        <w:t xml:space="preserve"> $71</w:t>
      </w:r>
      <w:r w:rsidR="005F2C3B" w:rsidRPr="38F8D2A1">
        <w:rPr>
          <w:rFonts w:ascii="IBM Plex Sans Light" w:hAnsi="IBM Plex Sans Light"/>
        </w:rPr>
        <w:t>,000 in a new wireless communications system for the Stage One Theatre</w:t>
      </w:r>
      <w:r w:rsidR="7CA15B67" w:rsidRPr="38F8D2A1">
        <w:rPr>
          <w:rFonts w:ascii="IBM Plex Sans Light" w:hAnsi="IBM Plex Sans Light"/>
        </w:rPr>
        <w:t>, p</w:t>
      </w:r>
      <w:r w:rsidR="00584669" w:rsidRPr="38F8D2A1">
        <w:rPr>
          <w:rFonts w:ascii="IBM Plex Sans Light" w:hAnsi="IBM Plex Sans Light"/>
        </w:rPr>
        <w:t>roviding</w:t>
      </w:r>
      <w:r w:rsidR="005F2C3B" w:rsidRPr="38F8D2A1">
        <w:rPr>
          <w:rFonts w:ascii="IBM Plex Sans Light" w:hAnsi="IBM Plex Sans Light"/>
        </w:rPr>
        <w:t xml:space="preserve"> </w:t>
      </w:r>
      <w:r w:rsidR="00584669" w:rsidRPr="38F8D2A1">
        <w:rPr>
          <w:rFonts w:ascii="IBM Plex Sans Light" w:hAnsi="IBM Plex Sans Light"/>
        </w:rPr>
        <w:t xml:space="preserve">technical staff and crew </w:t>
      </w:r>
      <w:r w:rsidR="004A4E32" w:rsidRPr="38F8D2A1">
        <w:rPr>
          <w:rFonts w:ascii="IBM Plex Sans Light" w:hAnsi="IBM Plex Sans Light"/>
        </w:rPr>
        <w:t>with reliable, low-latency communication during performances</w:t>
      </w:r>
      <w:r w:rsidR="00EE4231" w:rsidRPr="38F8D2A1">
        <w:rPr>
          <w:rFonts w:ascii="IBM Plex Sans Light" w:hAnsi="IBM Plex Sans Light"/>
        </w:rPr>
        <w:t>.</w:t>
      </w:r>
      <w:r w:rsidR="7DC7DCD9" w:rsidRPr="38F8D2A1">
        <w:rPr>
          <w:rFonts w:ascii="IBM Plex Sans Light" w:hAnsi="IBM Plex Sans Light"/>
        </w:rPr>
        <w:t xml:space="preserve"> This is critical to ensuring a seamless audience experience and a safe one backstage. </w:t>
      </w:r>
      <w:proofErr w:type="spellStart"/>
      <w:r w:rsidR="002C778F" w:rsidRPr="38F8D2A1">
        <w:rPr>
          <w:rFonts w:ascii="IBM Plex Sans Light" w:hAnsi="IBM Plex Sans Light"/>
        </w:rPr>
        <w:t>Lotterywest’s</w:t>
      </w:r>
      <w:proofErr w:type="spellEnd"/>
      <w:r w:rsidR="002C778F" w:rsidRPr="38F8D2A1">
        <w:rPr>
          <w:rFonts w:ascii="IBM Plex Sans Light" w:hAnsi="IBM Plex Sans Light"/>
        </w:rPr>
        <w:t xml:space="preserve"> </w:t>
      </w:r>
      <w:r w:rsidR="15807BEE" w:rsidRPr="38F8D2A1">
        <w:rPr>
          <w:rFonts w:ascii="IBM Plex Sans Light" w:hAnsi="IBM Plex Sans Light"/>
        </w:rPr>
        <w:t xml:space="preserve">Arts and Culture Infrastructure grant </w:t>
      </w:r>
      <w:r w:rsidR="002C778F" w:rsidRPr="38F8D2A1">
        <w:rPr>
          <w:rFonts w:ascii="IBM Plex Sans Light" w:hAnsi="IBM Plex Sans Light"/>
        </w:rPr>
        <w:t>will allow BREC to extend this modern system to the Cube Theatre</w:t>
      </w:r>
      <w:r w:rsidR="4479D7F0" w:rsidRPr="38F8D2A1">
        <w:rPr>
          <w:rFonts w:ascii="IBM Plex Sans Light" w:hAnsi="IBM Plex Sans Light"/>
        </w:rPr>
        <w:t xml:space="preserve"> and Wellington Suite</w:t>
      </w:r>
      <w:r w:rsidR="00682F7E" w:rsidRPr="38F8D2A1">
        <w:rPr>
          <w:rFonts w:ascii="IBM Plex Sans Light" w:hAnsi="IBM Plex Sans Light"/>
        </w:rPr>
        <w:t xml:space="preserve">, supporting events like the BREC international Film Festival, and </w:t>
      </w:r>
      <w:r w:rsidR="00491F67" w:rsidRPr="38F8D2A1">
        <w:rPr>
          <w:rFonts w:ascii="IBM Plex Sans Light" w:hAnsi="IBM Plex Sans Light"/>
        </w:rPr>
        <w:t xml:space="preserve">for the first time establishing a unified network linking all production staff and volunteers on a single, integrated platform. </w:t>
      </w:r>
    </w:p>
    <w:p w14:paraId="11ACE2F6" w14:textId="29A063B4" w:rsidR="1B8C90EF" w:rsidRDefault="1B8C90EF" w:rsidP="38F8D2A1">
      <w:pPr>
        <w:jc w:val="both"/>
        <w:rPr>
          <w:rFonts w:ascii="IBM Plex Sans Light" w:hAnsi="IBM Plex Sans Light"/>
          <w:highlight w:val="yellow"/>
        </w:rPr>
      </w:pPr>
      <w:r w:rsidRPr="38F8D2A1">
        <w:rPr>
          <w:rFonts w:ascii="IBM Plex Sans Light" w:eastAsia="IBM Plex Sans Light" w:hAnsi="IBM Plex Sans Light" w:cs="IBM Plex Sans Light"/>
        </w:rPr>
        <w:t>BREC Executive Director Fiona de Garis said the upgrade was a major step forward for the Centre’s future.</w:t>
      </w:r>
    </w:p>
    <w:p w14:paraId="47202A7B" w14:textId="4DD0F72B" w:rsidR="1B8C90EF" w:rsidRDefault="1B8C90EF" w:rsidP="38F8D2A1">
      <w:pPr>
        <w:spacing w:before="240" w:after="240"/>
        <w:jc w:val="both"/>
      </w:pPr>
      <w:r w:rsidRPr="38F8D2A1">
        <w:rPr>
          <w:rFonts w:ascii="IBM Plex Sans Light" w:eastAsia="IBM Plex Sans Light" w:hAnsi="IBM Plex Sans Light" w:cs="IBM Plex Sans Light"/>
        </w:rPr>
        <w:t>“This grant means we can continue delivering professional, high-quality performances for our region, while also improving access and usability for both audiences, local and visiting artists,” she said.</w:t>
      </w:r>
    </w:p>
    <w:p w14:paraId="17BFC1D2" w14:textId="1EF59379" w:rsidR="1B8C90EF" w:rsidRDefault="1B8C90EF" w:rsidP="38F8D2A1">
      <w:pPr>
        <w:spacing w:before="240" w:after="240"/>
        <w:jc w:val="both"/>
        <w:rPr>
          <w:rFonts w:ascii="IBM Plex Sans Light" w:eastAsia="IBM Plex Sans Light" w:hAnsi="IBM Plex Sans Light" w:cs="IBM Plex Sans Light"/>
        </w:rPr>
      </w:pPr>
      <w:r w:rsidRPr="38F8D2A1">
        <w:rPr>
          <w:rFonts w:ascii="IBM Plex Sans Light" w:eastAsia="IBM Plex Sans Light" w:hAnsi="IBM Plex Sans Light" w:cs="IBM Plex Sans Light"/>
        </w:rPr>
        <w:t>“Upgrading to modern LED lighting will reduce power use and maintenance, and the new assisted hearing system will make a real difference for patrons who have previously struggled to engage fully in the theatre experience. We’re grateful to Lotterywest for backing infrastructure that strengthens the arts in regional WA.”</w:t>
      </w:r>
    </w:p>
    <w:p w14:paraId="7EA80717" w14:textId="1E83A495" w:rsidR="00D308CF" w:rsidRDefault="00E31A4C" w:rsidP="38F8D2A1">
      <w:pPr>
        <w:spacing w:before="240" w:after="240"/>
        <w:jc w:val="both"/>
        <w:rPr>
          <w:rFonts w:ascii="IBM Plex Sans Light" w:eastAsia="IBM Plex Sans Light" w:hAnsi="IBM Plex Sans Light" w:cs="IBM Plex Sans Light"/>
        </w:rPr>
      </w:pPr>
      <w:r>
        <w:rPr>
          <w:rFonts w:ascii="IBM Plex Sans Light" w:eastAsia="IBM Plex Sans Light" w:hAnsi="IBM Plex Sans Light" w:cs="IBM Plex Sans Light"/>
        </w:rPr>
        <w:t>Member for Bunbury, Don Punch</w:t>
      </w:r>
      <w:r w:rsidR="00473E1C">
        <w:rPr>
          <w:rFonts w:ascii="IBM Plex Sans Light" w:eastAsia="IBM Plex Sans Light" w:hAnsi="IBM Plex Sans Light" w:cs="IBM Plex Sans Light"/>
        </w:rPr>
        <w:t xml:space="preserve">, said </w:t>
      </w:r>
      <w:r w:rsidR="006838F9">
        <w:rPr>
          <w:rFonts w:ascii="IBM Plex Sans Light" w:eastAsia="IBM Plex Sans Light" w:hAnsi="IBM Plex Sans Light" w:cs="IBM Plex Sans Light"/>
        </w:rPr>
        <w:t xml:space="preserve">the grant will assist BREC to </w:t>
      </w:r>
      <w:r w:rsidR="007B3020">
        <w:rPr>
          <w:rFonts w:ascii="IBM Plex Sans Light" w:eastAsia="IBM Plex Sans Light" w:hAnsi="IBM Plex Sans Light" w:cs="IBM Plex Sans Light"/>
        </w:rPr>
        <w:t>continue providing</w:t>
      </w:r>
      <w:r w:rsidR="006838F9">
        <w:rPr>
          <w:rFonts w:ascii="IBM Plex Sans Light" w:eastAsia="IBM Plex Sans Light" w:hAnsi="IBM Plex Sans Light" w:cs="IBM Plex Sans Light"/>
        </w:rPr>
        <w:t xml:space="preserve"> the best experience to </w:t>
      </w:r>
      <w:proofErr w:type="gramStart"/>
      <w:r w:rsidR="00957A5A">
        <w:rPr>
          <w:rFonts w:ascii="IBM Plex Sans Light" w:eastAsia="IBM Plex Sans Light" w:hAnsi="IBM Plex Sans Light" w:cs="IBM Plex Sans Light"/>
        </w:rPr>
        <w:t>South West</w:t>
      </w:r>
      <w:proofErr w:type="gramEnd"/>
      <w:r w:rsidR="006838F9">
        <w:rPr>
          <w:rFonts w:ascii="IBM Plex Sans Light" w:eastAsia="IBM Plex Sans Light" w:hAnsi="IBM Plex Sans Light" w:cs="IBM Plex Sans Light"/>
        </w:rPr>
        <w:t xml:space="preserve"> audiences</w:t>
      </w:r>
      <w:r w:rsidR="00957A5A">
        <w:rPr>
          <w:rFonts w:ascii="IBM Plex Sans Light" w:eastAsia="IBM Plex Sans Light" w:hAnsi="IBM Plex Sans Light" w:cs="IBM Plex Sans Light"/>
        </w:rPr>
        <w:t xml:space="preserve"> now and into the future.</w:t>
      </w:r>
    </w:p>
    <w:p w14:paraId="6B794EB8" w14:textId="77777777" w:rsidR="00D308CF" w:rsidRPr="00D308CF" w:rsidRDefault="00D308CF" w:rsidP="00D308CF">
      <w:pPr>
        <w:pBdr>
          <w:bottom w:val="single" w:sz="4" w:space="1" w:color="auto"/>
        </w:pBdr>
        <w:spacing w:after="0" w:line="240" w:lineRule="auto"/>
        <w:rPr>
          <w:rFonts w:ascii="IBM Plex Sans Light" w:hAnsi="IBM Plex Sans Light"/>
        </w:rPr>
      </w:pPr>
      <w:r w:rsidRPr="00D308CF">
        <w:rPr>
          <w:rFonts w:ascii="IBM Plex Sans Light" w:hAnsi="IBM Plex Sans Light"/>
        </w:rPr>
        <w:t xml:space="preserve">“BREC has a </w:t>
      </w:r>
      <w:proofErr w:type="spellStart"/>
      <w:proofErr w:type="gramStart"/>
      <w:r w:rsidRPr="00D308CF">
        <w:rPr>
          <w:rFonts w:ascii="IBM Plex Sans Light" w:hAnsi="IBM Plex Sans Light"/>
        </w:rPr>
        <w:t>well earned</w:t>
      </w:r>
      <w:proofErr w:type="spellEnd"/>
      <w:proofErr w:type="gramEnd"/>
      <w:r w:rsidRPr="00D308CF">
        <w:rPr>
          <w:rFonts w:ascii="IBM Plex Sans Light" w:hAnsi="IBM Plex Sans Light"/>
        </w:rPr>
        <w:t xml:space="preserve"> reputation for innovation that is reflected by this project and the</w:t>
      </w:r>
    </w:p>
    <w:p w14:paraId="5F6B75DD" w14:textId="6524827B" w:rsidR="00D806E5" w:rsidRDefault="00D308CF" w:rsidP="00D308CF">
      <w:pPr>
        <w:pBdr>
          <w:bottom w:val="single" w:sz="4" w:space="1" w:color="auto"/>
        </w:pBdr>
        <w:spacing w:after="0" w:line="240" w:lineRule="auto"/>
        <w:rPr>
          <w:rFonts w:ascii="IBM Plex Sans Light" w:hAnsi="IBM Plex Sans Light"/>
        </w:rPr>
      </w:pPr>
      <w:r w:rsidRPr="00D308CF">
        <w:rPr>
          <w:rFonts w:ascii="IBM Plex Sans Light" w:hAnsi="IBM Plex Sans Light"/>
        </w:rPr>
        <w:t xml:space="preserve">technology and infrastructure </w:t>
      </w:r>
      <w:proofErr w:type="gramStart"/>
      <w:r w:rsidRPr="00D308CF">
        <w:rPr>
          <w:rFonts w:ascii="IBM Plex Sans Light" w:hAnsi="IBM Plex Sans Light"/>
        </w:rPr>
        <w:t>upgrades</w:t>
      </w:r>
      <w:proofErr w:type="gramEnd"/>
      <w:r w:rsidRPr="00D308CF">
        <w:rPr>
          <w:rFonts w:ascii="IBM Plex Sans Light" w:hAnsi="IBM Plex Sans Light"/>
        </w:rPr>
        <w:t xml:space="preserve"> it will deliver</w:t>
      </w:r>
      <w:r w:rsidR="006838F9">
        <w:rPr>
          <w:rFonts w:ascii="IBM Plex Sans Light" w:hAnsi="IBM Plex Sans Light"/>
        </w:rPr>
        <w:t>,” he said.</w:t>
      </w:r>
    </w:p>
    <w:p w14:paraId="03F26CCB" w14:textId="77777777" w:rsidR="002164E9" w:rsidRDefault="002164E9" w:rsidP="00D308CF">
      <w:pPr>
        <w:pBdr>
          <w:bottom w:val="single" w:sz="4" w:space="1" w:color="auto"/>
        </w:pBdr>
        <w:spacing w:after="0" w:line="240" w:lineRule="auto"/>
        <w:rPr>
          <w:rFonts w:ascii="IBM Plex Sans Light" w:hAnsi="IBM Plex Sans Light"/>
        </w:rPr>
      </w:pPr>
    </w:p>
    <w:p w14:paraId="794A5863" w14:textId="77777777" w:rsidR="006838F9" w:rsidRDefault="006838F9" w:rsidP="00D308CF">
      <w:pPr>
        <w:pBdr>
          <w:bottom w:val="single" w:sz="4" w:space="1" w:color="auto"/>
        </w:pBdr>
        <w:spacing w:after="0" w:line="240" w:lineRule="auto"/>
        <w:rPr>
          <w:rFonts w:ascii="IBM Plex Sans Light" w:hAnsi="IBM Plex Sans Light"/>
        </w:rPr>
      </w:pPr>
    </w:p>
    <w:p w14:paraId="79B80F2A" w14:textId="77777777" w:rsidR="00D60BAF" w:rsidRPr="00D60BAF" w:rsidRDefault="00D60BAF" w:rsidP="00D60BAF">
      <w:pPr>
        <w:pBdr>
          <w:bottom w:val="single" w:sz="4" w:space="1" w:color="auto"/>
        </w:pBdr>
        <w:spacing w:after="0" w:line="240" w:lineRule="auto"/>
        <w:rPr>
          <w:rFonts w:ascii="IBM Plex Sans Light" w:eastAsia="Calibri" w:hAnsi="IBM Plex Sans Light" w:cs="Tahoma"/>
          <w:szCs w:val="20"/>
        </w:rPr>
      </w:pPr>
      <w:r w:rsidRPr="00D60BAF">
        <w:rPr>
          <w:rFonts w:ascii="IBM Plex Sans Light" w:eastAsia="Calibri" w:hAnsi="IBM Plex Sans Light" w:cs="Tahoma"/>
          <w:szCs w:val="20"/>
        </w:rPr>
        <w:lastRenderedPageBreak/>
        <w:t>“The Board, management and staff at BREC should be commended for their commitment to</w:t>
      </w:r>
    </w:p>
    <w:p w14:paraId="252ABC84" w14:textId="77777777" w:rsidR="00D60BAF" w:rsidRPr="00D60BAF" w:rsidRDefault="00D60BAF" w:rsidP="00D60BAF">
      <w:pPr>
        <w:pBdr>
          <w:bottom w:val="single" w:sz="4" w:space="1" w:color="auto"/>
        </w:pBdr>
        <w:spacing w:after="0" w:line="240" w:lineRule="auto"/>
        <w:rPr>
          <w:rFonts w:ascii="IBM Plex Sans Light" w:eastAsia="Calibri" w:hAnsi="IBM Plex Sans Light" w:cs="Tahoma"/>
          <w:szCs w:val="20"/>
        </w:rPr>
      </w:pPr>
      <w:r w:rsidRPr="00D60BAF">
        <w:rPr>
          <w:rFonts w:ascii="IBM Plex Sans Light" w:eastAsia="Calibri" w:hAnsi="IBM Plex Sans Light" w:cs="Tahoma"/>
          <w:szCs w:val="20"/>
        </w:rPr>
        <w:t>continuous improvement and the pride they take in their standing as an exceptional</w:t>
      </w:r>
    </w:p>
    <w:p w14:paraId="79B32382" w14:textId="1F8C3CBE" w:rsidR="00D60BAF" w:rsidRDefault="00D60BAF" w:rsidP="00D60BAF">
      <w:pPr>
        <w:pBdr>
          <w:bottom w:val="single" w:sz="4" w:space="1" w:color="auto"/>
        </w:pBdr>
        <w:spacing w:after="0" w:line="240" w:lineRule="auto"/>
        <w:rPr>
          <w:rFonts w:ascii="IBM Plex Sans Light" w:eastAsia="Calibri" w:hAnsi="IBM Plex Sans Light" w:cs="Tahoma"/>
          <w:szCs w:val="20"/>
        </w:rPr>
      </w:pPr>
      <w:r w:rsidRPr="00D60BAF">
        <w:rPr>
          <w:rFonts w:ascii="IBM Plex Sans Light" w:eastAsia="Calibri" w:hAnsi="IBM Plex Sans Light" w:cs="Tahoma"/>
          <w:szCs w:val="20"/>
        </w:rPr>
        <w:t>performing arts venue</w:t>
      </w:r>
      <w:r w:rsidR="00977DBD">
        <w:rPr>
          <w:rFonts w:ascii="IBM Plex Sans Light" w:eastAsia="Calibri" w:hAnsi="IBM Plex Sans Light" w:cs="Tahoma"/>
          <w:szCs w:val="20"/>
        </w:rPr>
        <w:t>.</w:t>
      </w:r>
      <w:r w:rsidRPr="00D60BAF">
        <w:rPr>
          <w:rFonts w:ascii="IBM Plex Sans Light" w:eastAsia="Calibri" w:hAnsi="IBM Plex Sans Light" w:cs="Tahoma"/>
          <w:szCs w:val="20"/>
        </w:rPr>
        <w:t>”</w:t>
      </w:r>
    </w:p>
    <w:p w14:paraId="29DE3753" w14:textId="77777777" w:rsidR="00977DBD" w:rsidRPr="00D60BAF" w:rsidRDefault="00977DBD" w:rsidP="00D60BAF">
      <w:pPr>
        <w:pBdr>
          <w:bottom w:val="single" w:sz="4" w:space="1" w:color="auto"/>
        </w:pBdr>
        <w:spacing w:after="0" w:line="240" w:lineRule="auto"/>
        <w:rPr>
          <w:rFonts w:ascii="IBM Plex Sans Light" w:eastAsia="Calibri" w:hAnsi="IBM Plex Sans Light" w:cs="Tahoma"/>
          <w:szCs w:val="20"/>
        </w:rPr>
      </w:pPr>
    </w:p>
    <w:p w14:paraId="5F279FF0" w14:textId="77777777" w:rsidR="00D806E5" w:rsidRPr="00CB454D" w:rsidRDefault="00C35AA0" w:rsidP="009635F0">
      <w:pPr>
        <w:spacing w:after="0"/>
        <w:rPr>
          <w:rFonts w:ascii="IBM Plex Sans Medium" w:eastAsia="Calibri" w:hAnsi="IBM Plex Sans Medium" w:cs="Tahoma"/>
          <w:szCs w:val="20"/>
        </w:rPr>
      </w:pPr>
      <w:r w:rsidRPr="00CB454D">
        <w:rPr>
          <w:rFonts w:ascii="IBM Plex Sans Medium" w:eastAsia="Calibri" w:hAnsi="IBM Plex Sans Medium" w:cs="Tahoma"/>
          <w:szCs w:val="20"/>
        </w:rPr>
        <w:t xml:space="preserve">For further information, interviews or images please contact: </w:t>
      </w:r>
    </w:p>
    <w:p w14:paraId="573109F5" w14:textId="77777777" w:rsidR="00E26B21" w:rsidRPr="00CB454D" w:rsidRDefault="00E26B21" w:rsidP="009635F0">
      <w:pPr>
        <w:spacing w:after="0"/>
        <w:rPr>
          <w:rFonts w:ascii="IBM Plex Sans Light" w:eastAsia="Calibri" w:hAnsi="IBM Plex Sans Light" w:cs="Tahoma"/>
          <w:sz w:val="21"/>
          <w:szCs w:val="21"/>
          <w:lang w:val="en-GB"/>
        </w:rPr>
      </w:pPr>
    </w:p>
    <w:p w14:paraId="0F57DFD0" w14:textId="0D7E3B15" w:rsidR="00D806E5" w:rsidRPr="00CB454D" w:rsidRDefault="00B47936" w:rsidP="009635F0">
      <w:pPr>
        <w:spacing w:after="0"/>
        <w:rPr>
          <w:rFonts w:ascii="IBM Plex Sans Light" w:eastAsia="Calibri" w:hAnsi="IBM Plex Sans Light" w:cs="Tahoma"/>
          <w:sz w:val="21"/>
          <w:szCs w:val="21"/>
          <w:lang w:val="en-GB"/>
        </w:rPr>
      </w:pPr>
      <w:r>
        <w:rPr>
          <w:rFonts w:ascii="IBM Plex Sans Light" w:eastAsia="Calibri" w:hAnsi="IBM Plex Sans Light" w:cs="Tahoma"/>
          <w:sz w:val="21"/>
          <w:szCs w:val="21"/>
          <w:lang w:val="en-GB"/>
        </w:rPr>
        <w:t>Eddie Scown</w:t>
      </w:r>
      <w:r w:rsidR="00D806E5" w:rsidRPr="00CB454D">
        <w:rPr>
          <w:rFonts w:ascii="IBM Plex Sans Light" w:eastAsia="Calibri" w:hAnsi="IBM Plex Sans Light" w:cs="Tahoma"/>
          <w:sz w:val="21"/>
          <w:szCs w:val="21"/>
          <w:lang w:val="en-GB"/>
        </w:rPr>
        <w:t>, Communications Coordinator</w:t>
      </w:r>
    </w:p>
    <w:p w14:paraId="4968EEED" w14:textId="2E79E023" w:rsidR="00D806E5" w:rsidRDefault="00D806E5" w:rsidP="009635F0">
      <w:pPr>
        <w:spacing w:after="0"/>
        <w:rPr>
          <w:rFonts w:ascii="IBM Plex Sans Light" w:eastAsia="Calibri" w:hAnsi="IBM Plex Sans Light" w:cs="Tahoma"/>
          <w:sz w:val="21"/>
          <w:szCs w:val="21"/>
          <w:lang w:val="en-GB"/>
        </w:rPr>
      </w:pPr>
      <w:r w:rsidRPr="00CB454D">
        <w:rPr>
          <w:rFonts w:ascii="IBM Plex Sans Light" w:eastAsia="Calibri" w:hAnsi="IBM Plex Sans Light" w:cs="Tahoma"/>
          <w:sz w:val="21"/>
          <w:szCs w:val="21"/>
          <w:lang w:val="en-GB"/>
        </w:rPr>
        <w:t xml:space="preserve">+61 8 9792 3112 | </w:t>
      </w:r>
      <w:hyperlink r:id="rId10" w:history="1">
        <w:r w:rsidR="00B47936" w:rsidRPr="001A6CE5">
          <w:rPr>
            <w:rStyle w:val="Hyperlink"/>
            <w:rFonts w:ascii="IBM Plex Sans Light" w:eastAsia="Calibri" w:hAnsi="IBM Plex Sans Light" w:cs="Tahoma"/>
            <w:sz w:val="21"/>
            <w:szCs w:val="21"/>
            <w:lang w:val="en-GB"/>
          </w:rPr>
          <w:t>eddie@bunburyentertainment.com</w:t>
        </w:r>
      </w:hyperlink>
      <w:r w:rsidRPr="00CB454D">
        <w:rPr>
          <w:rFonts w:ascii="IBM Plex Sans Light" w:eastAsia="Calibri" w:hAnsi="IBM Plex Sans Light" w:cs="Tahoma"/>
          <w:sz w:val="21"/>
          <w:szCs w:val="21"/>
          <w:lang w:val="en-GB"/>
        </w:rPr>
        <w:t xml:space="preserve"> </w:t>
      </w:r>
    </w:p>
    <w:p w14:paraId="339C4066" w14:textId="77777777" w:rsidR="00C80641" w:rsidRPr="00C80641" w:rsidRDefault="00C80641" w:rsidP="009635F0">
      <w:pPr>
        <w:spacing w:after="0"/>
        <w:rPr>
          <w:rFonts w:ascii="IBM Plex Sans Light" w:eastAsia="Calibri" w:hAnsi="IBM Plex Sans Light" w:cs="Tahoma"/>
          <w:sz w:val="21"/>
          <w:szCs w:val="21"/>
          <w:lang w:val="en-GB"/>
        </w:rPr>
      </w:pPr>
    </w:p>
    <w:p w14:paraId="2999AF7B" w14:textId="77777777" w:rsidR="0079397C" w:rsidRPr="00CB454D" w:rsidRDefault="0079397C" w:rsidP="0079397C">
      <w:pPr>
        <w:spacing w:after="0"/>
        <w:rPr>
          <w:rFonts w:ascii="IBM Plex Sans Light" w:eastAsia="Calibri" w:hAnsi="IBM Plex Sans Light" w:cs="Tahoma"/>
          <w:sz w:val="21"/>
          <w:szCs w:val="21"/>
          <w:lang w:val="en-GB"/>
        </w:rPr>
      </w:pPr>
      <w:r w:rsidRPr="00CB454D">
        <w:rPr>
          <w:rFonts w:ascii="IBM Plex Sans Light" w:eastAsia="Calibri" w:hAnsi="IBM Plex Sans Light" w:cs="Tahoma"/>
          <w:sz w:val="21"/>
          <w:szCs w:val="21"/>
          <w:lang w:val="en-GB"/>
        </w:rPr>
        <w:t>Sarah Whitby, Senior Marketing Coordinator</w:t>
      </w:r>
      <w:r w:rsidRPr="00CB454D">
        <w:rPr>
          <w:rFonts w:ascii="IBM Plex Sans Light" w:eastAsia="Calibri" w:hAnsi="IBM Plex Sans Light" w:cs="Tahoma"/>
          <w:sz w:val="21"/>
          <w:szCs w:val="21"/>
          <w:lang w:val="en-GB"/>
        </w:rPr>
        <w:br/>
        <w:t xml:space="preserve">+61 8 9792 3115 | </w:t>
      </w:r>
      <w:hyperlink r:id="rId11" w:history="1">
        <w:r w:rsidRPr="00CB454D">
          <w:rPr>
            <w:rFonts w:ascii="IBM Plex Sans Light" w:eastAsia="Calibri" w:hAnsi="IBM Plex Sans Light" w:cs="Tahoma"/>
            <w:color w:val="0563C1"/>
            <w:sz w:val="21"/>
            <w:szCs w:val="21"/>
            <w:u w:val="single"/>
            <w:lang w:val="en-GB"/>
          </w:rPr>
          <w:t>sarah@bunburyentertainment.com</w:t>
        </w:r>
      </w:hyperlink>
      <w:r w:rsidRPr="00CB454D">
        <w:rPr>
          <w:rFonts w:ascii="IBM Plex Sans Light" w:eastAsia="Calibri" w:hAnsi="IBM Plex Sans Light" w:cs="Tahoma"/>
          <w:sz w:val="21"/>
          <w:szCs w:val="21"/>
          <w:lang w:val="en-GB"/>
        </w:rPr>
        <w:t xml:space="preserve"> </w:t>
      </w:r>
    </w:p>
    <w:p w14:paraId="7A265E39" w14:textId="77777777" w:rsidR="0079397C" w:rsidRPr="00CB454D" w:rsidRDefault="0079397C">
      <w:pPr>
        <w:rPr>
          <w:rFonts w:ascii="IBM Plex Sans Light" w:eastAsia="Calibri" w:hAnsi="IBM Plex Sans Light" w:cs="Tahoma"/>
          <w:szCs w:val="20"/>
          <w:lang w:val="en-GB"/>
        </w:rPr>
      </w:pPr>
    </w:p>
    <w:p w14:paraId="580EB7E9" w14:textId="545B2EBA" w:rsidR="00C969B4" w:rsidRPr="00CB454D" w:rsidRDefault="006A49F3" w:rsidP="0079397C">
      <w:pPr>
        <w:jc w:val="center"/>
        <w:rPr>
          <w:rFonts w:ascii="IBM Plex Sans Medium" w:eastAsia="Calibri" w:hAnsi="IBM Plex Sans Medium" w:cs="Tahoma"/>
          <w:bCs/>
          <w:sz w:val="24"/>
          <w:lang w:val="en-GB"/>
        </w:rPr>
      </w:pPr>
      <w:r w:rsidRPr="00CB454D">
        <w:rPr>
          <w:rFonts w:ascii="IBM Plex Sans Medium" w:eastAsia="Calibri" w:hAnsi="IBM Plex Sans Medium" w:cs="Tahoma"/>
          <w:bCs/>
          <w:sz w:val="32"/>
          <w:lang w:val="en-GB"/>
        </w:rPr>
        <w:t>ENDS</w:t>
      </w:r>
    </w:p>
    <w:sectPr w:rsidR="00C969B4" w:rsidRPr="00CB454D" w:rsidSect="00FB116C">
      <w:headerReference w:type="default" r:id="rId12"/>
      <w:footerReference w:type="default" r:id="rId13"/>
      <w:pgSz w:w="11906" w:h="16838"/>
      <w:pgMar w:top="1990" w:right="1440" w:bottom="295" w:left="144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7DF8" w14:textId="77777777" w:rsidR="00B96AE9" w:rsidRDefault="00B96AE9" w:rsidP="00464BF9">
      <w:pPr>
        <w:spacing w:after="0" w:line="240" w:lineRule="auto"/>
      </w:pPr>
      <w:r>
        <w:separator/>
      </w:r>
    </w:p>
  </w:endnote>
  <w:endnote w:type="continuationSeparator" w:id="0">
    <w:p w14:paraId="0FE57C0B" w14:textId="77777777" w:rsidR="00B96AE9" w:rsidRDefault="00B96AE9" w:rsidP="0046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Rum Sans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C71C" w14:textId="77777777" w:rsidR="00FB116C" w:rsidRDefault="00000000" w:rsidP="00482A23">
    <w:pPr>
      <w:pStyle w:val="Footer"/>
      <w:rPr>
        <w:rFonts w:ascii="Rum Sans Light" w:hAnsi="Rum Sans Light"/>
        <w:spacing w:val="12"/>
        <w:sz w:val="18"/>
        <w:szCs w:val="18"/>
      </w:rPr>
    </w:pPr>
    <w:r>
      <w:rPr>
        <w:noProof/>
      </w:rPr>
      <w:pict w14:anchorId="3FB73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91.8pt;margin-top:-5.7pt;width:637.15pt;height:84.7pt;z-index:-251658239" o:allowoverlap="f">
          <v:imagedata r:id="rId1" o:title="2"/>
        </v:shape>
      </w:pict>
    </w:r>
    <w:r w:rsidR="00482A23">
      <w:rPr>
        <w:rFonts w:ascii="Rum Sans Light" w:hAnsi="Rum Sans Light"/>
        <w:spacing w:val="12"/>
        <w:sz w:val="18"/>
        <w:szCs w:val="18"/>
      </w:rPr>
      <w:tab/>
    </w:r>
    <w:r w:rsidR="00482A23">
      <w:rPr>
        <w:rFonts w:ascii="Rum Sans Light" w:hAnsi="Rum Sans Light"/>
        <w:spacing w:val="12"/>
        <w:sz w:val="18"/>
        <w:szCs w:val="18"/>
      </w:rPr>
      <w:tab/>
    </w:r>
  </w:p>
  <w:p w14:paraId="79C3FF33" w14:textId="77777777" w:rsidR="00482A23" w:rsidRDefault="00482A23" w:rsidP="00482A23">
    <w:pPr>
      <w:pStyle w:val="Footer"/>
      <w:rPr>
        <w:rFonts w:ascii="Rum Sans Light" w:hAnsi="Rum Sans Light"/>
        <w:spacing w:val="12"/>
        <w:sz w:val="18"/>
        <w:szCs w:val="18"/>
      </w:rPr>
    </w:pPr>
  </w:p>
  <w:p w14:paraId="6F2233F2" w14:textId="77777777" w:rsidR="00482A23" w:rsidRDefault="00482A23" w:rsidP="00482A23">
    <w:pPr>
      <w:pStyle w:val="Footer"/>
      <w:rPr>
        <w:rFonts w:ascii="Rum Sans Light" w:hAnsi="Rum Sans Light"/>
        <w:spacing w:val="12"/>
        <w:sz w:val="18"/>
        <w:szCs w:val="18"/>
      </w:rPr>
    </w:pPr>
  </w:p>
  <w:p w14:paraId="0E2FC4D3" w14:textId="77777777" w:rsidR="00482A23" w:rsidRDefault="00482A23" w:rsidP="00482A23">
    <w:pPr>
      <w:pStyle w:val="Footer"/>
      <w:rPr>
        <w:rFonts w:ascii="Rum Sans Light" w:hAnsi="Rum Sans Light"/>
        <w:spacing w:val="12"/>
        <w:sz w:val="18"/>
        <w:szCs w:val="18"/>
      </w:rPr>
    </w:pPr>
  </w:p>
  <w:p w14:paraId="599E9A82" w14:textId="77777777" w:rsidR="00482A23" w:rsidRDefault="00482A23" w:rsidP="00482A23">
    <w:pPr>
      <w:pStyle w:val="Footer"/>
      <w:rPr>
        <w:rFonts w:ascii="Rum Sans Light" w:hAnsi="Rum Sans Light"/>
        <w:spacing w:val="12"/>
        <w:sz w:val="18"/>
        <w:szCs w:val="18"/>
      </w:rPr>
    </w:pPr>
  </w:p>
  <w:p w14:paraId="349A4E7C" w14:textId="77777777" w:rsidR="008A6AF9" w:rsidRPr="008A6AF9" w:rsidRDefault="008A6AF9" w:rsidP="008A6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12AC" w14:textId="77777777" w:rsidR="00B96AE9" w:rsidRDefault="00B96AE9" w:rsidP="00464BF9">
      <w:pPr>
        <w:spacing w:after="0" w:line="240" w:lineRule="auto"/>
      </w:pPr>
      <w:r>
        <w:separator/>
      </w:r>
    </w:p>
  </w:footnote>
  <w:footnote w:type="continuationSeparator" w:id="0">
    <w:p w14:paraId="7D4D49C5" w14:textId="77777777" w:rsidR="00B96AE9" w:rsidRDefault="00B96AE9" w:rsidP="0046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2268" w14:textId="77777777" w:rsidR="00464BF9" w:rsidRDefault="00000000">
    <w:pPr>
      <w:pStyle w:val="Header"/>
    </w:pPr>
    <w:r>
      <w:rPr>
        <w:noProof/>
      </w:rPr>
      <w:pict w14:anchorId="76C8A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4.4pt;margin-top:-34.85pt;width:597.15pt;height:79.35pt;z-index:251658240">
          <v:imagedata r:id="rId1" o:title="1"/>
          <v:shadow on="t" offset=",0" offset2=",-4p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F9"/>
    <w:rsid w:val="00003180"/>
    <w:rsid w:val="0001798C"/>
    <w:rsid w:val="000437D4"/>
    <w:rsid w:val="00083ACF"/>
    <w:rsid w:val="00092A06"/>
    <w:rsid w:val="000A5781"/>
    <w:rsid w:val="000C67D4"/>
    <w:rsid w:val="000D0D9B"/>
    <w:rsid w:val="000E40BF"/>
    <w:rsid w:val="000F736B"/>
    <w:rsid w:val="0010304A"/>
    <w:rsid w:val="001058AE"/>
    <w:rsid w:val="001128A5"/>
    <w:rsid w:val="00115248"/>
    <w:rsid w:val="00122103"/>
    <w:rsid w:val="00164EB2"/>
    <w:rsid w:val="001A10E1"/>
    <w:rsid w:val="001A2C21"/>
    <w:rsid w:val="001A7FCF"/>
    <w:rsid w:val="001B19AB"/>
    <w:rsid w:val="001B41E8"/>
    <w:rsid w:val="001C63F5"/>
    <w:rsid w:val="001E4459"/>
    <w:rsid w:val="001F3968"/>
    <w:rsid w:val="001F6141"/>
    <w:rsid w:val="00212F9B"/>
    <w:rsid w:val="002159B6"/>
    <w:rsid w:val="002164E9"/>
    <w:rsid w:val="00223BCD"/>
    <w:rsid w:val="002270E7"/>
    <w:rsid w:val="00236417"/>
    <w:rsid w:val="00250076"/>
    <w:rsid w:val="002503B5"/>
    <w:rsid w:val="00252646"/>
    <w:rsid w:val="00260987"/>
    <w:rsid w:val="002859E7"/>
    <w:rsid w:val="00286358"/>
    <w:rsid w:val="002B27F7"/>
    <w:rsid w:val="002C6748"/>
    <w:rsid w:val="002C778F"/>
    <w:rsid w:val="002E78E1"/>
    <w:rsid w:val="002F1F68"/>
    <w:rsid w:val="0030019B"/>
    <w:rsid w:val="00303A71"/>
    <w:rsid w:val="00320EF7"/>
    <w:rsid w:val="0032400D"/>
    <w:rsid w:val="00324798"/>
    <w:rsid w:val="00355CB5"/>
    <w:rsid w:val="00356552"/>
    <w:rsid w:val="003638FE"/>
    <w:rsid w:val="00374278"/>
    <w:rsid w:val="00395A62"/>
    <w:rsid w:val="003A6997"/>
    <w:rsid w:val="003B43BF"/>
    <w:rsid w:val="003B6669"/>
    <w:rsid w:val="003C666E"/>
    <w:rsid w:val="003E08E0"/>
    <w:rsid w:val="003E21C0"/>
    <w:rsid w:val="003E4C33"/>
    <w:rsid w:val="003E5D5B"/>
    <w:rsid w:val="003F1AE6"/>
    <w:rsid w:val="00406EB1"/>
    <w:rsid w:val="004272AB"/>
    <w:rsid w:val="00456EAC"/>
    <w:rsid w:val="004623FE"/>
    <w:rsid w:val="00464AE4"/>
    <w:rsid w:val="00464BF9"/>
    <w:rsid w:val="0046544E"/>
    <w:rsid w:val="00473E1C"/>
    <w:rsid w:val="0047597D"/>
    <w:rsid w:val="00482A23"/>
    <w:rsid w:val="00483B8D"/>
    <w:rsid w:val="00486E91"/>
    <w:rsid w:val="00491F67"/>
    <w:rsid w:val="004973A1"/>
    <w:rsid w:val="004A4E32"/>
    <w:rsid w:val="004D1859"/>
    <w:rsid w:val="004D2618"/>
    <w:rsid w:val="004D3AD7"/>
    <w:rsid w:val="004D4B30"/>
    <w:rsid w:val="004D4C6A"/>
    <w:rsid w:val="004E5017"/>
    <w:rsid w:val="0050314B"/>
    <w:rsid w:val="00512466"/>
    <w:rsid w:val="00520B06"/>
    <w:rsid w:val="00531291"/>
    <w:rsid w:val="0056212D"/>
    <w:rsid w:val="00581753"/>
    <w:rsid w:val="00584669"/>
    <w:rsid w:val="00587C39"/>
    <w:rsid w:val="00592BA6"/>
    <w:rsid w:val="005A01DA"/>
    <w:rsid w:val="005A63B0"/>
    <w:rsid w:val="005B6F36"/>
    <w:rsid w:val="005D20B6"/>
    <w:rsid w:val="005F2C3B"/>
    <w:rsid w:val="005F57C6"/>
    <w:rsid w:val="00600235"/>
    <w:rsid w:val="00601874"/>
    <w:rsid w:val="006021BA"/>
    <w:rsid w:val="00602CD9"/>
    <w:rsid w:val="00603213"/>
    <w:rsid w:val="006165D9"/>
    <w:rsid w:val="006260E8"/>
    <w:rsid w:val="00630906"/>
    <w:rsid w:val="00640F69"/>
    <w:rsid w:val="00666850"/>
    <w:rsid w:val="00680337"/>
    <w:rsid w:val="00682F7E"/>
    <w:rsid w:val="006838F9"/>
    <w:rsid w:val="00685B74"/>
    <w:rsid w:val="0069454E"/>
    <w:rsid w:val="006A49F3"/>
    <w:rsid w:val="006B6D2F"/>
    <w:rsid w:val="006B76A2"/>
    <w:rsid w:val="006C3799"/>
    <w:rsid w:val="00700333"/>
    <w:rsid w:val="00707660"/>
    <w:rsid w:val="00724B4E"/>
    <w:rsid w:val="00727B2B"/>
    <w:rsid w:val="007326C6"/>
    <w:rsid w:val="00772525"/>
    <w:rsid w:val="00775A10"/>
    <w:rsid w:val="00777F6B"/>
    <w:rsid w:val="0078521A"/>
    <w:rsid w:val="00785385"/>
    <w:rsid w:val="00787DC1"/>
    <w:rsid w:val="007915C4"/>
    <w:rsid w:val="0079397C"/>
    <w:rsid w:val="007B0EE7"/>
    <w:rsid w:val="007B3020"/>
    <w:rsid w:val="007C3907"/>
    <w:rsid w:val="007F111B"/>
    <w:rsid w:val="007F3CDB"/>
    <w:rsid w:val="007F7E26"/>
    <w:rsid w:val="00811CC5"/>
    <w:rsid w:val="00815E85"/>
    <w:rsid w:val="0082111F"/>
    <w:rsid w:val="00833F23"/>
    <w:rsid w:val="008500C5"/>
    <w:rsid w:val="00861D00"/>
    <w:rsid w:val="008620D1"/>
    <w:rsid w:val="00867CEA"/>
    <w:rsid w:val="008A12AA"/>
    <w:rsid w:val="008A543A"/>
    <w:rsid w:val="008A6AF9"/>
    <w:rsid w:val="008D0F3D"/>
    <w:rsid w:val="008E2EFD"/>
    <w:rsid w:val="008F7630"/>
    <w:rsid w:val="00901272"/>
    <w:rsid w:val="00935ED1"/>
    <w:rsid w:val="00940683"/>
    <w:rsid w:val="00950AEB"/>
    <w:rsid w:val="009547E6"/>
    <w:rsid w:val="00956A81"/>
    <w:rsid w:val="00957A5A"/>
    <w:rsid w:val="009635F0"/>
    <w:rsid w:val="009703CD"/>
    <w:rsid w:val="00970757"/>
    <w:rsid w:val="00975821"/>
    <w:rsid w:val="00977268"/>
    <w:rsid w:val="00977DBD"/>
    <w:rsid w:val="00983890"/>
    <w:rsid w:val="009930EF"/>
    <w:rsid w:val="009A717D"/>
    <w:rsid w:val="009C74A1"/>
    <w:rsid w:val="00A05BBD"/>
    <w:rsid w:val="00A1459E"/>
    <w:rsid w:val="00A36977"/>
    <w:rsid w:val="00A41B1C"/>
    <w:rsid w:val="00A550D5"/>
    <w:rsid w:val="00A55801"/>
    <w:rsid w:val="00A714F4"/>
    <w:rsid w:val="00A859A0"/>
    <w:rsid w:val="00AB4E73"/>
    <w:rsid w:val="00AC273D"/>
    <w:rsid w:val="00AD0965"/>
    <w:rsid w:val="00AE06D1"/>
    <w:rsid w:val="00AE666D"/>
    <w:rsid w:val="00AF6D86"/>
    <w:rsid w:val="00B31ED3"/>
    <w:rsid w:val="00B339F7"/>
    <w:rsid w:val="00B41ABE"/>
    <w:rsid w:val="00B4401F"/>
    <w:rsid w:val="00B4743B"/>
    <w:rsid w:val="00B47936"/>
    <w:rsid w:val="00B912E0"/>
    <w:rsid w:val="00B96AE9"/>
    <w:rsid w:val="00BC0323"/>
    <w:rsid w:val="00BD3003"/>
    <w:rsid w:val="00BD58D0"/>
    <w:rsid w:val="00BD70D8"/>
    <w:rsid w:val="00C02CA8"/>
    <w:rsid w:val="00C03C6E"/>
    <w:rsid w:val="00C177B1"/>
    <w:rsid w:val="00C17EB7"/>
    <w:rsid w:val="00C264C1"/>
    <w:rsid w:val="00C35AA0"/>
    <w:rsid w:val="00C51664"/>
    <w:rsid w:val="00C67661"/>
    <w:rsid w:val="00C759CF"/>
    <w:rsid w:val="00C805D9"/>
    <w:rsid w:val="00C80641"/>
    <w:rsid w:val="00C95DF5"/>
    <w:rsid w:val="00C969B4"/>
    <w:rsid w:val="00CB454D"/>
    <w:rsid w:val="00CB558B"/>
    <w:rsid w:val="00CC2CC7"/>
    <w:rsid w:val="00CD0F32"/>
    <w:rsid w:val="00CE42EE"/>
    <w:rsid w:val="00CF5287"/>
    <w:rsid w:val="00CF6451"/>
    <w:rsid w:val="00D238E4"/>
    <w:rsid w:val="00D308CF"/>
    <w:rsid w:val="00D332CE"/>
    <w:rsid w:val="00D44677"/>
    <w:rsid w:val="00D51BD7"/>
    <w:rsid w:val="00D60BAF"/>
    <w:rsid w:val="00D806E5"/>
    <w:rsid w:val="00D84B1A"/>
    <w:rsid w:val="00D84D76"/>
    <w:rsid w:val="00DA39D0"/>
    <w:rsid w:val="00DA4A11"/>
    <w:rsid w:val="00DC4C7F"/>
    <w:rsid w:val="00DC5C8B"/>
    <w:rsid w:val="00DE30EA"/>
    <w:rsid w:val="00DF74C1"/>
    <w:rsid w:val="00E03DAE"/>
    <w:rsid w:val="00E14938"/>
    <w:rsid w:val="00E26B21"/>
    <w:rsid w:val="00E31A4C"/>
    <w:rsid w:val="00E42BAA"/>
    <w:rsid w:val="00E45893"/>
    <w:rsid w:val="00E87BE3"/>
    <w:rsid w:val="00E90D52"/>
    <w:rsid w:val="00E90FAD"/>
    <w:rsid w:val="00E94985"/>
    <w:rsid w:val="00EA5042"/>
    <w:rsid w:val="00EA7981"/>
    <w:rsid w:val="00EB2F2B"/>
    <w:rsid w:val="00EB4593"/>
    <w:rsid w:val="00ED6F45"/>
    <w:rsid w:val="00EE4231"/>
    <w:rsid w:val="00F03E55"/>
    <w:rsid w:val="00F16B07"/>
    <w:rsid w:val="00F36065"/>
    <w:rsid w:val="00F604E7"/>
    <w:rsid w:val="00F6166A"/>
    <w:rsid w:val="00F6406E"/>
    <w:rsid w:val="00F70DE4"/>
    <w:rsid w:val="00FB116C"/>
    <w:rsid w:val="00FC5A97"/>
    <w:rsid w:val="00FD0F23"/>
    <w:rsid w:val="00FD1F19"/>
    <w:rsid w:val="00FD3160"/>
    <w:rsid w:val="00FD6AA5"/>
    <w:rsid w:val="00FF49EA"/>
    <w:rsid w:val="00FF4B83"/>
    <w:rsid w:val="0131A490"/>
    <w:rsid w:val="01CDC292"/>
    <w:rsid w:val="02D007C6"/>
    <w:rsid w:val="073FB63E"/>
    <w:rsid w:val="083E240A"/>
    <w:rsid w:val="09735B30"/>
    <w:rsid w:val="098E4CE7"/>
    <w:rsid w:val="0B574973"/>
    <w:rsid w:val="0B6D6F8E"/>
    <w:rsid w:val="0CC92E0E"/>
    <w:rsid w:val="0D828BC2"/>
    <w:rsid w:val="0D8E97AF"/>
    <w:rsid w:val="104002B0"/>
    <w:rsid w:val="10F71F73"/>
    <w:rsid w:val="15807BEE"/>
    <w:rsid w:val="172CAEA5"/>
    <w:rsid w:val="178DB708"/>
    <w:rsid w:val="1A853F2F"/>
    <w:rsid w:val="1B3DBE97"/>
    <w:rsid w:val="1B8C90EF"/>
    <w:rsid w:val="1DD57F88"/>
    <w:rsid w:val="1E99ABD5"/>
    <w:rsid w:val="2065D947"/>
    <w:rsid w:val="2253FE34"/>
    <w:rsid w:val="2319F0C4"/>
    <w:rsid w:val="248B5D12"/>
    <w:rsid w:val="26464E31"/>
    <w:rsid w:val="26D8770A"/>
    <w:rsid w:val="28567075"/>
    <w:rsid w:val="28DC5E9C"/>
    <w:rsid w:val="2A17A525"/>
    <w:rsid w:val="2B60BC3D"/>
    <w:rsid w:val="2BD37A66"/>
    <w:rsid w:val="2C628E9C"/>
    <w:rsid w:val="2E20A315"/>
    <w:rsid w:val="3012CAB9"/>
    <w:rsid w:val="3231C597"/>
    <w:rsid w:val="3235B99B"/>
    <w:rsid w:val="32B6D027"/>
    <w:rsid w:val="35B02028"/>
    <w:rsid w:val="37D66F17"/>
    <w:rsid w:val="38F8D2A1"/>
    <w:rsid w:val="3B8D9607"/>
    <w:rsid w:val="3BA51B6D"/>
    <w:rsid w:val="3F9D3082"/>
    <w:rsid w:val="418D7AB6"/>
    <w:rsid w:val="43FFBCCB"/>
    <w:rsid w:val="4479D7F0"/>
    <w:rsid w:val="45D16620"/>
    <w:rsid w:val="46010713"/>
    <w:rsid w:val="4602AC3B"/>
    <w:rsid w:val="4BF4BFA6"/>
    <w:rsid w:val="4D8316B0"/>
    <w:rsid w:val="4DEDB187"/>
    <w:rsid w:val="5218CF29"/>
    <w:rsid w:val="5579F0E8"/>
    <w:rsid w:val="56DDF8A3"/>
    <w:rsid w:val="5B1F55D0"/>
    <w:rsid w:val="638497F4"/>
    <w:rsid w:val="638B7655"/>
    <w:rsid w:val="64550674"/>
    <w:rsid w:val="64E75314"/>
    <w:rsid w:val="65475F2F"/>
    <w:rsid w:val="666D0533"/>
    <w:rsid w:val="67E29F27"/>
    <w:rsid w:val="6CB2E509"/>
    <w:rsid w:val="6FA62A4A"/>
    <w:rsid w:val="70ED4F23"/>
    <w:rsid w:val="710A5F34"/>
    <w:rsid w:val="748350EB"/>
    <w:rsid w:val="7516D099"/>
    <w:rsid w:val="751A734B"/>
    <w:rsid w:val="76E8F739"/>
    <w:rsid w:val="76F7DB34"/>
    <w:rsid w:val="7A4C068E"/>
    <w:rsid w:val="7AA3C558"/>
    <w:rsid w:val="7B130934"/>
    <w:rsid w:val="7C2A3AEC"/>
    <w:rsid w:val="7CA15B67"/>
    <w:rsid w:val="7D4E80A9"/>
    <w:rsid w:val="7DC7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86A1"/>
  <w15:chartTrackingRefBased/>
  <w15:docId w15:val="{88C80D82-7A63-4FA5-98DE-DFE4776A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5D9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F9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46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F9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987"/>
    <w:rPr>
      <w:color w:val="0563C1"/>
      <w:u w:val="single"/>
    </w:rPr>
  </w:style>
  <w:style w:type="paragraph" w:styleId="NoSpacing">
    <w:name w:val="No Spacing"/>
    <w:uiPriority w:val="1"/>
    <w:qFormat/>
    <w:rsid w:val="002159B6"/>
    <w:pPr>
      <w:spacing w:after="0" w:line="240" w:lineRule="auto"/>
    </w:pPr>
    <w:rPr>
      <w:rFonts w:ascii="Tahoma" w:hAnsi="Tahoma"/>
    </w:rPr>
  </w:style>
  <w:style w:type="character" w:styleId="Emphasis">
    <w:name w:val="Emphasis"/>
    <w:basedOn w:val="DefaultParagraphFont"/>
    <w:uiPriority w:val="20"/>
    <w:qFormat/>
    <w:rsid w:val="00BD58D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12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rah@bunburyentertainment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ddie@bunburyentertainmen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REC">
  <a:themeElements>
    <a:clrScheme name="BREC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63B1BC"/>
      </a:accent1>
      <a:accent2>
        <a:srgbClr val="E87722"/>
      </a:accent2>
      <a:accent3>
        <a:srgbClr val="A8AD00"/>
      </a:accent3>
      <a:accent4>
        <a:srgbClr val="E40046"/>
      </a:accent4>
      <a:accent5>
        <a:srgbClr val="D8D8D8"/>
      </a:accent5>
      <a:accent6>
        <a:srgbClr val="7F7F7F"/>
      </a:accent6>
      <a:hlink>
        <a:srgbClr val="63B1BC"/>
      </a:hlink>
      <a:folHlink>
        <a:srgbClr val="000000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REC" id="{51AA8ECE-A155-45E6-9D19-8F00CE2868DD}" vid="{52D89B39-AD48-456E-BC0B-1EACE0E456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1654CD9F59045A742034900535B53" ma:contentTypeVersion="12" ma:contentTypeDescription="Create a new document." ma:contentTypeScope="" ma:versionID="f1fd4d62b72cd6e5ea3692fd2bf3fd3d">
  <xsd:schema xmlns:xsd="http://www.w3.org/2001/XMLSchema" xmlns:xs="http://www.w3.org/2001/XMLSchema" xmlns:p="http://schemas.microsoft.com/office/2006/metadata/properties" xmlns:ns2="4d535edc-3e04-401c-ba27-a9cf0b80575c" xmlns:ns3="a04053fe-82e2-435f-a563-5f3c8b646822" targetNamespace="http://schemas.microsoft.com/office/2006/metadata/properties" ma:root="true" ma:fieldsID="bee671add955bc4f3bcd3cfef54d276a" ns2:_="" ns3:_="">
    <xsd:import namespace="4d535edc-3e04-401c-ba27-a9cf0b80575c"/>
    <xsd:import namespace="a04053fe-82e2-435f-a563-5f3c8b646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5edc-3e04-401c-ba27-a9cf0b805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72ea21-7610-4613-a93d-c03581807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053fe-82e2-435f-a563-5f3c8b6468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3130cb-3b36-4e06-bab2-ae469c6eed04}" ma:internalName="TaxCatchAll" ma:showField="CatchAllData" ma:web="a04053fe-82e2-435f-a563-5f3c8b646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35edc-3e04-401c-ba27-a9cf0b80575c">
      <Terms xmlns="http://schemas.microsoft.com/office/infopath/2007/PartnerControls"/>
    </lcf76f155ced4ddcb4097134ff3c332f>
    <TaxCatchAll xmlns="a04053fe-82e2-435f-a563-5f3c8b6468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EBD90-C950-4645-A90D-D5931DECE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5edc-3e04-401c-ba27-a9cf0b80575c"/>
    <ds:schemaRef ds:uri="a04053fe-82e2-435f-a563-5f3c8b646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84BE3-04A0-460F-B805-68FF3D102ED6}">
  <ds:schemaRefs>
    <ds:schemaRef ds:uri="http://schemas.microsoft.com/office/2006/metadata/properties"/>
    <ds:schemaRef ds:uri="http://schemas.microsoft.com/office/infopath/2007/PartnerControls"/>
    <ds:schemaRef ds:uri="4d535edc-3e04-401c-ba27-a9cf0b80575c"/>
    <ds:schemaRef ds:uri="a04053fe-82e2-435f-a563-5f3c8b646822"/>
  </ds:schemaRefs>
</ds:datastoreItem>
</file>

<file path=customXml/itemProps3.xml><?xml version="1.0" encoding="utf-8"?>
<ds:datastoreItem xmlns:ds="http://schemas.openxmlformats.org/officeDocument/2006/customXml" ds:itemID="{C0FAAE14-C14A-425C-A448-5C495977C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614</Words>
  <Characters>3299</Characters>
  <Application>Microsoft Office Word</Application>
  <DocSecurity>0</DocSecurity>
  <Lines>66</Lines>
  <Paragraphs>25</Paragraphs>
  <ScaleCrop>false</ScaleCrop>
  <Company>Bunbury Regional Entertainment Centre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Whitby</dc:creator>
  <cp:keywords/>
  <dc:description/>
  <cp:lastModifiedBy>Eddie Scown</cp:lastModifiedBy>
  <cp:revision>113</cp:revision>
  <cp:lastPrinted>2026-02-20T03:20:00Z</cp:lastPrinted>
  <dcterms:created xsi:type="dcterms:W3CDTF">2026-01-20T02:40:00Z</dcterms:created>
  <dcterms:modified xsi:type="dcterms:W3CDTF">2026-02-27T03:40:00Z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0x0101009B91654CD9F59045A742034900535B53</vt:lpwstr>
  </property>
  <property fmtid="{D5CDD505-2E9C-101B-9397-08002B2CF9AE}" pid="3" name="MediaServiceImageTags">
    <vt:lpwstr/>
  </property>
</Properties>
</file>